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F55C3" w14:textId="77777777" w:rsidR="00E553D8" w:rsidRPr="00C17F91" w:rsidRDefault="00C17F91" w:rsidP="005C1634">
      <w:pPr>
        <w:outlineLvl w:val="0"/>
        <w:rPr>
          <w:rFonts w:cs="Times New Roman"/>
          <w:color w:val="7F7F7F" w:themeColor="text1" w:themeTint="80"/>
          <w:sz w:val="16"/>
          <w:lang w:val="id-ID"/>
        </w:rPr>
      </w:pPr>
      <w:r>
        <w:rPr>
          <w:rFonts w:cs="Times New Roman"/>
          <w:color w:val="7F7F7F" w:themeColor="text1" w:themeTint="80"/>
          <w:sz w:val="16"/>
          <w:lang w:val="id-ID"/>
        </w:rPr>
        <w:t>Article</w:t>
      </w:r>
    </w:p>
    <w:p w14:paraId="1DFA085D" w14:textId="77777777" w:rsidR="006C6441" w:rsidRPr="00E17930" w:rsidRDefault="006C6441" w:rsidP="00B516DC">
      <w:pPr>
        <w:pStyle w:val="Title"/>
        <w:ind w:right="424"/>
        <w:rPr>
          <w:b/>
          <w:sz w:val="40"/>
          <w:szCs w:val="40"/>
          <w:lang w:val="id-ID"/>
        </w:rPr>
        <w:sectPr w:rsidR="006C6441" w:rsidRPr="00E17930" w:rsidSect="00BA5580">
          <w:headerReference w:type="even" r:id="rId8"/>
          <w:headerReference w:type="default" r:id="rId9"/>
          <w:footerReference w:type="even" r:id="rId10"/>
          <w:footerReference w:type="default" r:id="rId11"/>
          <w:headerReference w:type="first" r:id="rId12"/>
          <w:footerReference w:type="first" r:id="rId13"/>
          <w:type w:val="continuous"/>
          <w:pgSz w:w="11906" w:h="16838"/>
          <w:pgMar w:top="1560" w:right="1440" w:bottom="1440" w:left="1440" w:header="708" w:footer="708" w:gutter="0"/>
          <w:cols w:num="2" w:space="282"/>
          <w:titlePg/>
          <w:docGrid w:linePitch="360"/>
        </w:sectPr>
      </w:pPr>
    </w:p>
    <w:p w14:paraId="733101E2" w14:textId="1A324A57" w:rsidR="00E17930" w:rsidRDefault="00E17930" w:rsidP="00E17930">
      <w:pPr>
        <w:snapToGrid w:val="0"/>
        <w:spacing w:line="240" w:lineRule="auto"/>
        <w:jc w:val="left"/>
        <w:rPr>
          <w:rFonts w:cs="Times New Roman"/>
          <w:b/>
          <w:bCs/>
          <w:sz w:val="40"/>
          <w:szCs w:val="40"/>
        </w:rPr>
      </w:pPr>
      <w:r w:rsidRPr="00E17930">
        <w:rPr>
          <w:rFonts w:cs="Times New Roman"/>
          <w:b/>
          <w:bCs/>
          <w:sz w:val="40"/>
          <w:szCs w:val="40"/>
        </w:rPr>
        <w:t>The Efficacy of Educational Videos on Perineal Wound Care Using Red Betel Extract Salve in Enhancing the Knowledge and Attitudes of Postpartum Mothers for Improved Healing</w:t>
      </w:r>
    </w:p>
    <w:p w14:paraId="2D847B14" w14:textId="77777777" w:rsidR="00E17930" w:rsidRPr="00E17930" w:rsidRDefault="00E17930" w:rsidP="00E17930">
      <w:pPr>
        <w:snapToGrid w:val="0"/>
        <w:spacing w:line="240" w:lineRule="auto"/>
        <w:jc w:val="left"/>
        <w:rPr>
          <w:rFonts w:cs="Times New Roman"/>
          <w:b/>
          <w:bCs/>
          <w:sz w:val="40"/>
          <w:szCs w:val="40"/>
        </w:rPr>
      </w:pPr>
    </w:p>
    <w:p w14:paraId="49CB15E2" w14:textId="35CA6A43" w:rsidR="00E17930" w:rsidRPr="00C35681" w:rsidRDefault="00E17930" w:rsidP="00E17930">
      <w:pPr>
        <w:snapToGrid w:val="0"/>
        <w:spacing w:line="240" w:lineRule="auto"/>
        <w:jc w:val="left"/>
        <w:rPr>
          <w:rFonts w:cs="Times New Roman"/>
          <w:i/>
          <w:iCs/>
          <w:noProof/>
          <w:sz w:val="24"/>
          <w:vertAlign w:val="superscript"/>
          <w:lang w:val="pt-BR"/>
        </w:rPr>
      </w:pPr>
      <w:r w:rsidRPr="00C35681">
        <w:rPr>
          <w:rFonts w:cs="Times New Roman"/>
          <w:i/>
          <w:iCs/>
          <w:noProof/>
          <w:sz w:val="24"/>
          <w:lang w:val="pt-BR"/>
        </w:rPr>
        <w:t xml:space="preserve">Yudhia Fratidhina ˡ, Sri Mulyati </w:t>
      </w:r>
      <w:r w:rsidRPr="00C35681">
        <w:rPr>
          <w:rFonts w:cs="Times New Roman"/>
          <w:i/>
          <w:iCs/>
          <w:noProof/>
          <w:sz w:val="24"/>
          <w:vertAlign w:val="superscript"/>
          <w:lang w:val="pt-BR"/>
        </w:rPr>
        <w:t>1</w:t>
      </w:r>
      <w:r w:rsidRPr="00C35681">
        <w:rPr>
          <w:rFonts w:cs="Times New Roman"/>
          <w:i/>
          <w:iCs/>
          <w:noProof/>
          <w:sz w:val="24"/>
          <w:lang w:val="pt-BR"/>
        </w:rPr>
        <w:t xml:space="preserve">, Hetty Astri </w:t>
      </w:r>
      <w:r w:rsidRPr="00C35681">
        <w:rPr>
          <w:rFonts w:cs="Times New Roman"/>
          <w:i/>
          <w:iCs/>
          <w:noProof/>
          <w:sz w:val="24"/>
          <w:vertAlign w:val="superscript"/>
          <w:lang w:val="pt-BR"/>
        </w:rPr>
        <w:t>1</w:t>
      </w:r>
      <w:r w:rsidRPr="00C35681">
        <w:rPr>
          <w:rFonts w:cs="Times New Roman"/>
          <w:i/>
          <w:iCs/>
          <w:noProof/>
          <w:sz w:val="24"/>
          <w:lang w:val="pt-BR"/>
        </w:rPr>
        <w:t>, Nana Mulyana</w:t>
      </w:r>
      <w:r w:rsidR="00C35681" w:rsidRPr="00C35681">
        <w:rPr>
          <w:rFonts w:cs="Times New Roman"/>
          <w:i/>
          <w:iCs/>
          <w:noProof/>
          <w:sz w:val="24"/>
          <w:vertAlign w:val="superscript"/>
          <w:lang w:val="pt-BR"/>
        </w:rPr>
        <w:t>2</w:t>
      </w:r>
      <w:r w:rsidR="00C35681" w:rsidRPr="00C35681">
        <w:rPr>
          <w:rFonts w:cs="Times New Roman"/>
          <w:i/>
          <w:iCs/>
          <w:noProof/>
          <w:sz w:val="24"/>
          <w:lang w:val="pt-BR"/>
        </w:rPr>
        <w:t>, Gita</w:t>
      </w:r>
      <w:r w:rsidR="00C35681">
        <w:rPr>
          <w:rFonts w:cs="Times New Roman"/>
          <w:i/>
          <w:iCs/>
          <w:noProof/>
          <w:sz w:val="24"/>
          <w:lang w:val="pt-BR"/>
        </w:rPr>
        <w:t xml:space="preserve"> Nirmala Sari</w:t>
      </w:r>
      <w:r w:rsidR="00C35681">
        <w:rPr>
          <w:rFonts w:cs="Times New Roman"/>
          <w:i/>
          <w:iCs/>
          <w:noProof/>
          <w:sz w:val="24"/>
          <w:vertAlign w:val="superscript"/>
          <w:lang w:val="pt-BR"/>
        </w:rPr>
        <w:t>1</w:t>
      </w:r>
    </w:p>
    <w:p w14:paraId="29FDE515" w14:textId="77777777" w:rsidR="00BA0364" w:rsidRPr="00C35681" w:rsidRDefault="00BA0364" w:rsidP="00E17930">
      <w:pPr>
        <w:snapToGrid w:val="0"/>
        <w:spacing w:line="240" w:lineRule="auto"/>
        <w:jc w:val="left"/>
        <w:rPr>
          <w:rFonts w:cs="Times New Roman"/>
          <w:i/>
          <w:iCs/>
          <w:noProof/>
          <w:sz w:val="24"/>
          <w:lang w:val="pt-BR"/>
        </w:rPr>
      </w:pPr>
    </w:p>
    <w:p w14:paraId="3901606D" w14:textId="0452D821" w:rsidR="00B66572" w:rsidRPr="00E17930" w:rsidRDefault="00E17930" w:rsidP="00B66572">
      <w:pPr>
        <w:snapToGrid w:val="0"/>
        <w:spacing w:line="240" w:lineRule="auto"/>
        <w:ind w:left="1418" w:hanging="1418"/>
        <w:jc w:val="left"/>
        <w:rPr>
          <w:rFonts w:cs="Times New Roman"/>
          <w:i/>
          <w:iCs/>
          <w:noProof/>
          <w:sz w:val="20"/>
          <w:szCs w:val="20"/>
          <w:lang w:val="en-GB"/>
        </w:rPr>
      </w:pPr>
      <w:r w:rsidRPr="00E17930">
        <w:rPr>
          <w:rFonts w:cs="Times New Roman"/>
          <w:i/>
          <w:iCs/>
          <w:noProof/>
          <w:sz w:val="20"/>
          <w:szCs w:val="20"/>
          <w:vertAlign w:val="superscript"/>
          <w:lang w:val="en-GB"/>
        </w:rPr>
        <w:t>1</w:t>
      </w:r>
      <w:r w:rsidRPr="00E17930">
        <w:rPr>
          <w:rFonts w:cs="Times New Roman"/>
          <w:i/>
          <w:iCs/>
          <w:noProof/>
          <w:sz w:val="20"/>
          <w:szCs w:val="20"/>
          <w:lang w:val="en-GB"/>
        </w:rPr>
        <w:t xml:space="preserve"> </w:t>
      </w:r>
      <w:r w:rsidR="00B66572">
        <w:rPr>
          <w:rFonts w:cs="Times New Roman"/>
          <w:i/>
          <w:iCs/>
          <w:noProof/>
          <w:sz w:val="20"/>
          <w:szCs w:val="20"/>
          <w:lang w:val="en-GB"/>
        </w:rPr>
        <w:t xml:space="preserve">Department of Midwifery, </w:t>
      </w:r>
      <w:r w:rsidRPr="00E17930">
        <w:rPr>
          <w:rFonts w:cs="Times New Roman"/>
          <w:i/>
          <w:iCs/>
          <w:noProof/>
          <w:sz w:val="20"/>
          <w:szCs w:val="20"/>
          <w:lang w:val="en-GB"/>
        </w:rPr>
        <w:t>Health Polytechnic Ministry of Health of Jakarta III,Pondok Gede,Bekasi</w:t>
      </w:r>
    </w:p>
    <w:p w14:paraId="2E58160E" w14:textId="287A2893" w:rsidR="00B66572" w:rsidRDefault="00B66572" w:rsidP="00B66572">
      <w:pPr>
        <w:snapToGrid w:val="0"/>
        <w:spacing w:line="240" w:lineRule="auto"/>
        <w:ind w:left="1418" w:hanging="1418"/>
        <w:jc w:val="left"/>
        <w:rPr>
          <w:rFonts w:cs="Times New Roman"/>
          <w:i/>
          <w:iCs/>
          <w:noProof/>
          <w:sz w:val="20"/>
          <w:szCs w:val="20"/>
          <w:lang w:val="en-GB"/>
        </w:rPr>
      </w:pPr>
      <w:r>
        <w:rPr>
          <w:rFonts w:cs="Times New Roman"/>
          <w:i/>
          <w:iCs/>
          <w:noProof/>
          <w:sz w:val="20"/>
          <w:szCs w:val="20"/>
          <w:vertAlign w:val="superscript"/>
          <w:lang w:val="en-GB"/>
        </w:rPr>
        <w:t>2</w:t>
      </w:r>
      <w:r w:rsidRPr="00E17930">
        <w:rPr>
          <w:rFonts w:cs="Times New Roman"/>
          <w:i/>
          <w:iCs/>
          <w:noProof/>
          <w:sz w:val="20"/>
          <w:szCs w:val="20"/>
          <w:lang w:val="en-GB"/>
        </w:rPr>
        <w:t xml:space="preserve"> </w:t>
      </w:r>
      <w:r>
        <w:rPr>
          <w:rFonts w:cs="Times New Roman"/>
          <w:i/>
          <w:iCs/>
          <w:noProof/>
          <w:sz w:val="20"/>
          <w:szCs w:val="20"/>
          <w:lang w:val="en-GB"/>
        </w:rPr>
        <w:t xml:space="preserve">Department of Nursing, </w:t>
      </w:r>
      <w:r w:rsidRPr="00E17930">
        <w:rPr>
          <w:rFonts w:cs="Times New Roman"/>
          <w:i/>
          <w:iCs/>
          <w:noProof/>
          <w:sz w:val="20"/>
          <w:szCs w:val="20"/>
          <w:lang w:val="en-GB"/>
        </w:rPr>
        <w:t>Health Polytechnic Ministry of Health of Jakarta III,Pondok Gede,Bekasi</w:t>
      </w:r>
    </w:p>
    <w:p w14:paraId="24B62B28" w14:textId="77777777" w:rsidR="00BA5793" w:rsidRPr="00B66572" w:rsidRDefault="00BA5793" w:rsidP="00BA5793">
      <w:pPr>
        <w:pBdr>
          <w:bottom w:val="single" w:sz="8" w:space="1" w:color="auto"/>
        </w:pBdr>
        <w:rPr>
          <w:lang w:val="en-G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361"/>
        <w:gridCol w:w="5036"/>
      </w:tblGrid>
      <w:tr w:rsidR="000068BB" w:rsidRPr="007F55A2" w14:paraId="0AE410D4" w14:textId="77777777" w:rsidTr="006C6441">
        <w:trPr>
          <w:trHeight w:val="348"/>
        </w:trPr>
        <w:tc>
          <w:tcPr>
            <w:tcW w:w="3675" w:type="dxa"/>
            <w:tcBorders>
              <w:bottom w:val="single" w:sz="8" w:space="0" w:color="auto"/>
            </w:tcBorders>
            <w:shd w:val="clear" w:color="auto" w:fill="F2F2F2" w:themeFill="background1" w:themeFillShade="F2"/>
          </w:tcPr>
          <w:p w14:paraId="7BA27498" w14:textId="77777777" w:rsidR="000068BB" w:rsidRPr="00DE19BF" w:rsidRDefault="00DE19BF" w:rsidP="00C86276">
            <w:pPr>
              <w:spacing w:before="60" w:after="60"/>
              <w:jc w:val="left"/>
              <w:rPr>
                <w:smallCaps/>
                <w:sz w:val="20"/>
                <w:szCs w:val="20"/>
                <w:lang w:val="id-ID"/>
              </w:rPr>
            </w:pPr>
            <w:r>
              <w:rPr>
                <w:smallCaps/>
                <w:sz w:val="20"/>
                <w:szCs w:val="20"/>
                <w:lang w:val="id-ID"/>
              </w:rPr>
              <w:t>Submission Track</w:t>
            </w:r>
          </w:p>
        </w:tc>
        <w:tc>
          <w:tcPr>
            <w:tcW w:w="361" w:type="dxa"/>
            <w:vMerge w:val="restart"/>
          </w:tcPr>
          <w:p w14:paraId="225FEDF9" w14:textId="77777777" w:rsidR="000068BB" w:rsidRPr="007F55A2" w:rsidRDefault="000068BB" w:rsidP="000B74FA">
            <w:pPr>
              <w:spacing w:after="120"/>
              <w:jc w:val="left"/>
              <w:rPr>
                <w:sz w:val="20"/>
              </w:rPr>
            </w:pPr>
          </w:p>
        </w:tc>
        <w:tc>
          <w:tcPr>
            <w:tcW w:w="5036" w:type="dxa"/>
            <w:tcBorders>
              <w:bottom w:val="single" w:sz="8" w:space="0" w:color="auto"/>
            </w:tcBorders>
          </w:tcPr>
          <w:p w14:paraId="55391B95" w14:textId="77777777" w:rsidR="000068BB" w:rsidRPr="00887C21" w:rsidRDefault="00887C21" w:rsidP="006C6441">
            <w:pPr>
              <w:spacing w:after="120"/>
              <w:jc w:val="left"/>
              <w:rPr>
                <w:b/>
                <w:bCs/>
                <w:spacing w:val="100"/>
                <w:sz w:val="20"/>
                <w:szCs w:val="20"/>
              </w:rPr>
            </w:pPr>
            <w:r w:rsidRPr="00887C21">
              <w:rPr>
                <w:b/>
                <w:bCs/>
                <w:spacing w:val="100"/>
                <w:sz w:val="20"/>
                <w:szCs w:val="20"/>
              </w:rPr>
              <w:t>ABSTRAC</w:t>
            </w:r>
            <w:r w:rsidR="000068BB" w:rsidRPr="00887C21">
              <w:rPr>
                <w:b/>
                <w:bCs/>
                <w:spacing w:val="100"/>
                <w:sz w:val="20"/>
                <w:szCs w:val="20"/>
              </w:rPr>
              <w:t>T</w:t>
            </w:r>
          </w:p>
        </w:tc>
      </w:tr>
      <w:tr w:rsidR="000068BB" w14:paraId="043AC694" w14:textId="77777777" w:rsidTr="006C6441">
        <w:trPr>
          <w:trHeight w:val="940"/>
        </w:trPr>
        <w:tc>
          <w:tcPr>
            <w:tcW w:w="3675" w:type="dxa"/>
            <w:tcBorders>
              <w:top w:val="single" w:sz="8" w:space="0" w:color="auto"/>
            </w:tcBorders>
          </w:tcPr>
          <w:p w14:paraId="6A66457E" w14:textId="77777777" w:rsidR="000068BB" w:rsidRPr="00924EB3" w:rsidRDefault="003C4710" w:rsidP="00D55421">
            <w:pPr>
              <w:rPr>
                <w:sz w:val="16"/>
                <w:lang w:val="id-ID"/>
              </w:rPr>
            </w:pPr>
            <w:r>
              <w:rPr>
                <w:sz w:val="16"/>
                <w:lang w:val="id-ID"/>
              </w:rPr>
              <w:t>Recieved</w:t>
            </w:r>
            <w:r w:rsidR="000068BB" w:rsidRPr="00612A25">
              <w:rPr>
                <w:sz w:val="16"/>
              </w:rPr>
              <w:t xml:space="preserve">: </w:t>
            </w:r>
            <w:r w:rsidR="00924EB3">
              <w:rPr>
                <w:sz w:val="16"/>
                <w:lang w:val="id-ID"/>
              </w:rPr>
              <w:t>March 28, 2017</w:t>
            </w:r>
          </w:p>
          <w:p w14:paraId="7084E09E" w14:textId="77777777" w:rsidR="000068BB" w:rsidRPr="00924EB3" w:rsidRDefault="003C4710" w:rsidP="00D55421">
            <w:pPr>
              <w:rPr>
                <w:sz w:val="16"/>
                <w:lang w:val="id-ID"/>
              </w:rPr>
            </w:pPr>
            <w:r>
              <w:rPr>
                <w:sz w:val="16"/>
                <w:lang w:val="id-ID"/>
              </w:rPr>
              <w:t>Final Revision</w:t>
            </w:r>
            <w:r w:rsidR="000068BB" w:rsidRPr="00612A25">
              <w:rPr>
                <w:sz w:val="16"/>
              </w:rPr>
              <w:t xml:space="preserve">: </w:t>
            </w:r>
            <w:r w:rsidR="00924EB3">
              <w:rPr>
                <w:sz w:val="16"/>
                <w:lang w:val="id-ID"/>
              </w:rPr>
              <w:t>May 03, 2017</w:t>
            </w:r>
          </w:p>
          <w:p w14:paraId="34A9F22E" w14:textId="77777777" w:rsidR="000068BB" w:rsidRPr="00924EB3" w:rsidRDefault="003C4710" w:rsidP="00D55421">
            <w:pPr>
              <w:rPr>
                <w:sz w:val="16"/>
                <w:lang w:val="id-ID"/>
              </w:rPr>
            </w:pPr>
            <w:r>
              <w:rPr>
                <w:sz w:val="16"/>
                <w:lang w:val="id-ID"/>
              </w:rPr>
              <w:t xml:space="preserve">Available </w:t>
            </w:r>
            <w:r w:rsidR="007C4065" w:rsidRPr="003C4710">
              <w:rPr>
                <w:sz w:val="16"/>
              </w:rPr>
              <w:t>Online</w:t>
            </w:r>
            <w:r w:rsidR="000068BB" w:rsidRPr="00612A25">
              <w:rPr>
                <w:sz w:val="16"/>
              </w:rPr>
              <w:t xml:space="preserve">: </w:t>
            </w:r>
            <w:r w:rsidR="00924EB3">
              <w:rPr>
                <w:sz w:val="16"/>
                <w:lang w:val="id-ID"/>
              </w:rPr>
              <w:t>May 15, 2017</w:t>
            </w:r>
          </w:p>
          <w:p w14:paraId="76BC8E06" w14:textId="77777777" w:rsidR="000068BB" w:rsidRDefault="000068BB" w:rsidP="00C35F46"/>
        </w:tc>
        <w:tc>
          <w:tcPr>
            <w:tcW w:w="361" w:type="dxa"/>
            <w:vMerge/>
          </w:tcPr>
          <w:p w14:paraId="3AA168AD" w14:textId="77777777" w:rsidR="000068BB" w:rsidRDefault="000068BB" w:rsidP="00C35F46"/>
        </w:tc>
        <w:tc>
          <w:tcPr>
            <w:tcW w:w="5036" w:type="dxa"/>
            <w:vMerge w:val="restart"/>
            <w:tcBorders>
              <w:top w:val="single" w:sz="8" w:space="0" w:color="auto"/>
            </w:tcBorders>
          </w:tcPr>
          <w:p w14:paraId="2ABDDD20" w14:textId="64D0F387" w:rsidR="00E17930" w:rsidRPr="00E47EF3" w:rsidRDefault="00E47EF3" w:rsidP="00E17930">
            <w:pPr>
              <w:rPr>
                <w:rFonts w:cs="Times New Roman"/>
                <w:sz w:val="20"/>
                <w:szCs w:val="20"/>
                <w:lang w:val="en-GB"/>
              </w:rPr>
            </w:pPr>
            <w:r w:rsidRPr="00E47EF3">
              <w:rPr>
                <w:sz w:val="20"/>
                <w:szCs w:val="20"/>
              </w:rPr>
              <w:t>This study examines how an educational program combined with red betel extract salve application affects postpartum mothers' knowledge and attitudes toward perineal care, focusing on Grade 2 perineal lacerations. With 80 participants split evenly between intervention and control groups, those in the intervention group received education and salve application, leading to significantly improved knowledge and attitudes compared to the control group, which followed standard care protocols</w:t>
            </w:r>
            <w:r w:rsidR="00E17930" w:rsidRPr="00E47EF3">
              <w:rPr>
                <w:rFonts w:cs="Times New Roman"/>
                <w:sz w:val="20"/>
                <w:szCs w:val="20"/>
                <w:lang w:val="en-GB"/>
              </w:rPr>
              <w:t>. Specifically, the mean knowledge score for the intervention group increased from 7.48 to 9.70 post-intervention, while the control group's knowledge score remained stable at 7.08 (p &lt; 0.001). In terms of attitudes, the intervention group displayed a significantly more positive attitude, with a mean attitude score of 39.12 post-intervention, compared to the control group's score of 35.52 (p &lt; 0.001).</w:t>
            </w:r>
          </w:p>
          <w:p w14:paraId="5D398F49" w14:textId="0B1CD3CA" w:rsidR="000068BB" w:rsidRPr="00E17930" w:rsidRDefault="00E17930" w:rsidP="00E17930">
            <w:pPr>
              <w:rPr>
                <w:rFonts w:cs="Times New Roman"/>
                <w:sz w:val="24"/>
                <w:lang w:val="en-GB"/>
              </w:rPr>
            </w:pPr>
            <w:r w:rsidRPr="00E47EF3">
              <w:rPr>
                <w:rFonts w:cs="Times New Roman"/>
                <w:sz w:val="20"/>
                <w:szCs w:val="20"/>
                <w:lang w:val="en-GB"/>
              </w:rPr>
              <w:t>These result</w:t>
            </w:r>
            <w:r w:rsidRPr="00E17930">
              <w:rPr>
                <w:rFonts w:cs="Times New Roman"/>
                <w:sz w:val="21"/>
                <w:szCs w:val="21"/>
                <w:lang w:val="en-GB"/>
              </w:rPr>
              <w:t>s highlight the potential of educational interventions to substantially improve both knowledge and attitudes related to perineal care among postpartum mothers. These findings contribute to advancing postpartum care practices, benefiting the overall well-being of postpartum mothers during this pivotal stage of their maternal journey.</w:t>
            </w:r>
          </w:p>
        </w:tc>
      </w:tr>
      <w:tr w:rsidR="000068BB" w:rsidRPr="000B74FA" w14:paraId="5F406531" w14:textId="77777777" w:rsidTr="006C6441">
        <w:trPr>
          <w:trHeight w:val="348"/>
        </w:trPr>
        <w:tc>
          <w:tcPr>
            <w:tcW w:w="3675" w:type="dxa"/>
            <w:tcBorders>
              <w:bottom w:val="single" w:sz="8" w:space="0" w:color="auto"/>
            </w:tcBorders>
            <w:shd w:val="clear" w:color="auto" w:fill="F2F2F2" w:themeFill="background1" w:themeFillShade="F2"/>
          </w:tcPr>
          <w:p w14:paraId="5DE0D42F" w14:textId="77777777" w:rsidR="000068BB" w:rsidRPr="003C4710" w:rsidRDefault="003C4710" w:rsidP="00C86276">
            <w:pPr>
              <w:spacing w:before="60" w:after="60"/>
              <w:rPr>
                <w:smallCaps/>
                <w:sz w:val="20"/>
                <w:szCs w:val="20"/>
                <w:lang w:val="id-ID"/>
              </w:rPr>
            </w:pPr>
            <w:r>
              <w:rPr>
                <w:smallCaps/>
                <w:sz w:val="20"/>
                <w:szCs w:val="20"/>
                <w:lang w:val="id-ID"/>
              </w:rPr>
              <w:t>Keyword</w:t>
            </w:r>
            <w:r w:rsidR="00BA50C2">
              <w:rPr>
                <w:smallCaps/>
                <w:sz w:val="20"/>
                <w:szCs w:val="20"/>
                <w:lang w:val="id-ID"/>
              </w:rPr>
              <w:t>s</w:t>
            </w:r>
          </w:p>
        </w:tc>
        <w:tc>
          <w:tcPr>
            <w:tcW w:w="361" w:type="dxa"/>
            <w:vMerge/>
          </w:tcPr>
          <w:p w14:paraId="153906AA" w14:textId="77777777" w:rsidR="000068BB" w:rsidRPr="000B74FA" w:rsidRDefault="000068BB" w:rsidP="000B74FA">
            <w:pPr>
              <w:spacing w:after="120"/>
              <w:rPr>
                <w:sz w:val="20"/>
              </w:rPr>
            </w:pPr>
          </w:p>
        </w:tc>
        <w:tc>
          <w:tcPr>
            <w:tcW w:w="5036" w:type="dxa"/>
            <w:vMerge/>
          </w:tcPr>
          <w:p w14:paraId="47C15756" w14:textId="77777777" w:rsidR="000068BB" w:rsidRPr="000B74FA" w:rsidRDefault="000068BB" w:rsidP="000B74FA">
            <w:pPr>
              <w:spacing w:after="120"/>
              <w:rPr>
                <w:sz w:val="20"/>
              </w:rPr>
            </w:pPr>
          </w:p>
        </w:tc>
      </w:tr>
      <w:tr w:rsidR="000068BB" w14:paraId="545FE46A" w14:textId="77777777" w:rsidTr="006C6441">
        <w:trPr>
          <w:trHeight w:val="278"/>
        </w:trPr>
        <w:tc>
          <w:tcPr>
            <w:tcW w:w="3675" w:type="dxa"/>
            <w:tcBorders>
              <w:top w:val="single" w:sz="8" w:space="0" w:color="auto"/>
            </w:tcBorders>
          </w:tcPr>
          <w:p w14:paraId="4476F8AB" w14:textId="03A4BBDF" w:rsidR="000068BB" w:rsidRPr="00E47EF3" w:rsidRDefault="00E47EF3" w:rsidP="00E47EF3">
            <w:pPr>
              <w:rPr>
                <w:rFonts w:cs="Times New Roman"/>
                <w:szCs w:val="18"/>
                <w:lang w:val="en-GB"/>
              </w:rPr>
            </w:pPr>
            <w:r w:rsidRPr="00E47EF3">
              <w:rPr>
                <w:rFonts w:cs="Times New Roman"/>
                <w:szCs w:val="18"/>
                <w:lang w:val="en-GB"/>
              </w:rPr>
              <w:t xml:space="preserve">Postpartum care, perineal care, </w:t>
            </w:r>
            <w:r>
              <w:rPr>
                <w:rFonts w:cs="Times New Roman"/>
                <w:szCs w:val="18"/>
                <w:lang w:val="en-GB"/>
              </w:rPr>
              <w:t>g</w:t>
            </w:r>
            <w:r w:rsidRPr="00E47EF3">
              <w:rPr>
                <w:rFonts w:cs="Times New Roman"/>
                <w:szCs w:val="18"/>
                <w:lang w:val="en-GB"/>
              </w:rPr>
              <w:t>rade 2 perineal lacerations, educational intervention, red betel extract salve, maternal health.</w:t>
            </w:r>
          </w:p>
        </w:tc>
        <w:tc>
          <w:tcPr>
            <w:tcW w:w="361" w:type="dxa"/>
            <w:vMerge/>
          </w:tcPr>
          <w:p w14:paraId="232E993B" w14:textId="77777777" w:rsidR="000068BB" w:rsidRDefault="000068BB" w:rsidP="00C35F46"/>
        </w:tc>
        <w:tc>
          <w:tcPr>
            <w:tcW w:w="5036" w:type="dxa"/>
            <w:vMerge/>
          </w:tcPr>
          <w:p w14:paraId="4DB92F7E" w14:textId="77777777" w:rsidR="000068BB" w:rsidRDefault="000068BB" w:rsidP="00C35F46"/>
        </w:tc>
      </w:tr>
      <w:tr w:rsidR="000068BB" w14:paraId="71A1F840" w14:textId="77777777" w:rsidTr="006C6441">
        <w:trPr>
          <w:trHeight w:val="278"/>
        </w:trPr>
        <w:tc>
          <w:tcPr>
            <w:tcW w:w="3675" w:type="dxa"/>
            <w:tcBorders>
              <w:bottom w:val="single" w:sz="8" w:space="0" w:color="auto"/>
            </w:tcBorders>
            <w:shd w:val="clear" w:color="auto" w:fill="F2F2F2" w:themeFill="background1" w:themeFillShade="F2"/>
          </w:tcPr>
          <w:p w14:paraId="7DCAA912" w14:textId="77777777" w:rsidR="000068BB" w:rsidRPr="00887C21" w:rsidRDefault="00BA50C2" w:rsidP="00C86276">
            <w:pPr>
              <w:spacing w:before="60" w:after="60"/>
              <w:rPr>
                <w:smallCaps/>
                <w:szCs w:val="20"/>
              </w:rPr>
            </w:pPr>
            <w:r>
              <w:rPr>
                <w:smallCaps/>
                <w:sz w:val="20"/>
                <w:szCs w:val="20"/>
              </w:rPr>
              <w:t>Correspondence</w:t>
            </w:r>
          </w:p>
        </w:tc>
        <w:tc>
          <w:tcPr>
            <w:tcW w:w="361" w:type="dxa"/>
            <w:vMerge/>
          </w:tcPr>
          <w:p w14:paraId="62C50D53" w14:textId="77777777" w:rsidR="000068BB" w:rsidRDefault="000068BB" w:rsidP="00C35F46"/>
        </w:tc>
        <w:tc>
          <w:tcPr>
            <w:tcW w:w="5036" w:type="dxa"/>
            <w:vMerge/>
          </w:tcPr>
          <w:p w14:paraId="3C9D17AC" w14:textId="77777777" w:rsidR="000068BB" w:rsidRDefault="000068BB" w:rsidP="00C35F46"/>
        </w:tc>
      </w:tr>
      <w:tr w:rsidR="000068BB" w14:paraId="437E97C6" w14:textId="77777777" w:rsidTr="006C6441">
        <w:trPr>
          <w:trHeight w:val="278"/>
        </w:trPr>
        <w:tc>
          <w:tcPr>
            <w:tcW w:w="3675" w:type="dxa"/>
            <w:tcBorders>
              <w:top w:val="single" w:sz="8" w:space="0" w:color="auto"/>
              <w:bottom w:val="single" w:sz="8" w:space="0" w:color="auto"/>
            </w:tcBorders>
          </w:tcPr>
          <w:p w14:paraId="6DBD9620" w14:textId="0967DB70" w:rsidR="000068BB" w:rsidRPr="00B66572" w:rsidRDefault="003C4710" w:rsidP="005C1634">
            <w:pPr>
              <w:spacing w:before="120" w:line="360" w:lineRule="auto"/>
              <w:rPr>
                <w:sz w:val="16"/>
                <w:lang w:val="en-GB"/>
              </w:rPr>
            </w:pPr>
            <w:r>
              <w:rPr>
                <w:sz w:val="16"/>
                <w:lang w:val="id-ID"/>
              </w:rPr>
              <w:t>Phone</w:t>
            </w:r>
            <w:r w:rsidR="000068BB" w:rsidRPr="00612A25">
              <w:rPr>
                <w:sz w:val="16"/>
              </w:rPr>
              <w:t xml:space="preserve">: </w:t>
            </w:r>
            <w:r w:rsidR="00B66572">
              <w:rPr>
                <w:sz w:val="16"/>
                <w:lang w:val="en-GB"/>
              </w:rPr>
              <w:t>:62 8128152018</w:t>
            </w:r>
          </w:p>
          <w:p w14:paraId="1D35329A" w14:textId="7ED8629B" w:rsidR="000068BB" w:rsidRPr="000068BB" w:rsidRDefault="000068BB" w:rsidP="006C6441">
            <w:pPr>
              <w:spacing w:line="360" w:lineRule="auto"/>
            </w:pPr>
            <w:r w:rsidRPr="00B66572">
              <w:rPr>
                <w:sz w:val="16"/>
              </w:rPr>
              <w:t>E-m</w:t>
            </w:r>
            <w:r w:rsidRPr="00B66572">
              <w:rPr>
                <w:szCs w:val="18"/>
              </w:rPr>
              <w:t xml:space="preserve">ail: </w:t>
            </w:r>
            <w:hyperlink r:id="rId14" w:history="1">
              <w:r w:rsidR="00B66572" w:rsidRPr="00B66572">
                <w:rPr>
                  <w:rStyle w:val="Hyperlink"/>
                  <w:rFonts w:cs="Times New Roman"/>
                  <w:iCs/>
                  <w:noProof/>
                  <w:color w:val="auto"/>
                  <w:szCs w:val="18"/>
                  <w:u w:val="none"/>
                  <w:lang w:val="en-GB"/>
                </w:rPr>
                <w:t>yudhiaf@yahoo.com</w:t>
              </w:r>
            </w:hyperlink>
          </w:p>
        </w:tc>
        <w:tc>
          <w:tcPr>
            <w:tcW w:w="361" w:type="dxa"/>
            <w:vMerge/>
          </w:tcPr>
          <w:p w14:paraId="1CE303DB" w14:textId="77777777" w:rsidR="000068BB" w:rsidRDefault="000068BB" w:rsidP="00C35F46"/>
        </w:tc>
        <w:tc>
          <w:tcPr>
            <w:tcW w:w="5036" w:type="dxa"/>
            <w:vMerge/>
            <w:tcBorders>
              <w:bottom w:val="single" w:sz="8" w:space="0" w:color="auto"/>
            </w:tcBorders>
          </w:tcPr>
          <w:p w14:paraId="4C17AE17" w14:textId="77777777" w:rsidR="000068BB" w:rsidRDefault="000068BB" w:rsidP="00C35F46"/>
        </w:tc>
      </w:tr>
    </w:tbl>
    <w:p w14:paraId="6A916496" w14:textId="77777777" w:rsidR="00755940" w:rsidRDefault="00755940" w:rsidP="00C35F46"/>
    <w:p w14:paraId="66CCD0A4" w14:textId="77777777" w:rsidR="006C6441" w:rsidRDefault="006C6441" w:rsidP="006C6441">
      <w:pPr>
        <w:pStyle w:val="Heading1"/>
        <w:keepLines w:val="0"/>
        <w:numPr>
          <w:ilvl w:val="0"/>
          <w:numId w:val="0"/>
        </w:numPr>
        <w:autoSpaceDE w:val="0"/>
        <w:autoSpaceDN w:val="0"/>
        <w:spacing w:before="0" w:after="120" w:line="240" w:lineRule="auto"/>
        <w:rPr>
          <w:sz w:val="24"/>
          <w:szCs w:val="24"/>
        </w:rPr>
        <w:sectPr w:rsidR="006C6441" w:rsidSect="00BA5580">
          <w:type w:val="continuous"/>
          <w:pgSz w:w="11906" w:h="16838"/>
          <w:pgMar w:top="1560" w:right="1440" w:bottom="1440" w:left="1440" w:header="708" w:footer="708" w:gutter="0"/>
          <w:cols w:space="282"/>
          <w:docGrid w:linePitch="360"/>
        </w:sectPr>
      </w:pPr>
    </w:p>
    <w:p w14:paraId="7748ED4C" w14:textId="77777777" w:rsidR="00B2471F" w:rsidRDefault="00C17F91" w:rsidP="00B2471F">
      <w:pPr>
        <w:pStyle w:val="Heading1"/>
        <w:keepLines w:val="0"/>
        <w:numPr>
          <w:ilvl w:val="0"/>
          <w:numId w:val="8"/>
        </w:numPr>
        <w:autoSpaceDE w:val="0"/>
        <w:autoSpaceDN w:val="0"/>
        <w:spacing w:before="0" w:after="120" w:line="240" w:lineRule="auto"/>
        <w:ind w:left="284" w:hanging="284"/>
        <w:rPr>
          <w:sz w:val="24"/>
          <w:szCs w:val="24"/>
        </w:rPr>
      </w:pPr>
      <w:r w:rsidRPr="00C17F91">
        <w:rPr>
          <w:sz w:val="24"/>
          <w:szCs w:val="24"/>
        </w:rPr>
        <w:lastRenderedPageBreak/>
        <w:t xml:space="preserve">INTRODUCTION </w:t>
      </w:r>
    </w:p>
    <w:p w14:paraId="5616A6D4" w14:textId="3E9B76A1" w:rsidR="00B2471F" w:rsidRPr="00B2471F" w:rsidRDefault="00B2471F" w:rsidP="00B2471F">
      <w:pPr>
        <w:pStyle w:val="Heading1"/>
        <w:keepLines w:val="0"/>
        <w:numPr>
          <w:ilvl w:val="0"/>
          <w:numId w:val="0"/>
        </w:numPr>
        <w:autoSpaceDE w:val="0"/>
        <w:autoSpaceDN w:val="0"/>
        <w:snapToGrid w:val="0"/>
        <w:spacing w:before="0" w:after="0" w:line="240" w:lineRule="auto"/>
        <w:ind w:left="284" w:firstLine="436"/>
        <w:jc w:val="both"/>
        <w:rPr>
          <w:sz w:val="24"/>
          <w:szCs w:val="24"/>
        </w:rPr>
      </w:pPr>
      <w:r w:rsidRPr="00B2471F">
        <w:rPr>
          <w:b w:val="0"/>
          <w:bCs w:val="0"/>
          <w:color w:val="0E101A"/>
          <w:sz w:val="24"/>
          <w:szCs w:val="24"/>
        </w:rPr>
        <w:t xml:space="preserve">The postpartum period is a critical time in a woman's life, marked by a slew of physiological and emotional changes as she transitions into motherhood. This transformative journey is full of joy and anticipation but presents unique challenges and adjustments </w:t>
      </w:r>
      <w:r w:rsidR="00434E3E" w:rsidRPr="00434E3E">
        <w:rPr>
          <w:rFonts w:cs="Times New Roman"/>
          <w:b w:val="0"/>
          <w:bCs w:val="0"/>
          <w:sz w:val="24"/>
          <w:szCs w:val="24"/>
          <w:lang w:val="en-GB"/>
        </w:rPr>
        <w:fldChar w:fldCharType="begin" w:fldLock="1"/>
      </w:r>
      <w:r w:rsidR="006D3823">
        <w:rPr>
          <w:rFonts w:cs="Times New Roman"/>
          <w:b w:val="0"/>
          <w:bCs w:val="0"/>
          <w:sz w:val="24"/>
          <w:szCs w:val="24"/>
          <w:lang w:val="en-GB"/>
        </w:rPr>
        <w:instrText>ADDIN CSL_CITATION {"citationItems":[{"id":"ITEM-1","itemData":{"abstract":"Pendahuluan • Evidence Global • Evidence Nasional: – Ketersediaan Data – Isu terkait kematian Maternal – Isu terkait kematian Neonatal – Hasil Studi Banten di 3 kabupaten dan kota: tahun 2006 dan 2017 – Implikasi terhadap program • Rekomendasi","author":[{"dropping-particle":"","family":"Achadi","given":"Endang L","non-dropping-particle":"","parse-names":false,"suffix":""}],"container-title":"Universitas Indonesia-Fakultas Kesehatan Masyarakat-Rapat Kerja Nasional","id":"ITEM-1","issued":{"date-parts":[["2019"]]},"page":"1-47","publisher":"Universitas Indonesia-Fakultas Kesehatan Masyarakat","publisher-place":"Jakarta","title":"Kematian Maternal dan Neonatal di Indonesia","type":"article"},"uris":["http://www.mendeley.com/documents/?uuid=7435bc2d-5adf-4cce-9224-e270125fde19"]}],"mendeley":{"formattedCitation":"(Achadi, 2019)","plainTextFormattedCitation":"(Achadi, 2019)","previouslyFormattedCitation":"(Achadi, 2019)"},"properties":{"noteIndex":0},"schema":"https://github.com/citation-style-language/schema/raw/master/csl-citation.json"}</w:instrText>
      </w:r>
      <w:r w:rsidR="00434E3E" w:rsidRPr="00434E3E">
        <w:rPr>
          <w:rFonts w:cs="Times New Roman"/>
          <w:b w:val="0"/>
          <w:bCs w:val="0"/>
          <w:sz w:val="24"/>
          <w:szCs w:val="24"/>
          <w:lang w:val="en-GB"/>
        </w:rPr>
        <w:fldChar w:fldCharType="separate"/>
      </w:r>
      <w:r w:rsidR="00434E3E" w:rsidRPr="00434E3E">
        <w:rPr>
          <w:rFonts w:cs="Times New Roman"/>
          <w:b w:val="0"/>
          <w:bCs w:val="0"/>
          <w:noProof/>
          <w:sz w:val="24"/>
          <w:szCs w:val="24"/>
          <w:lang w:val="en-GB"/>
        </w:rPr>
        <w:t>(Achadi, 2019)</w:t>
      </w:r>
      <w:r w:rsidR="00434E3E" w:rsidRPr="00434E3E">
        <w:rPr>
          <w:rFonts w:cs="Times New Roman"/>
          <w:b w:val="0"/>
          <w:bCs w:val="0"/>
          <w:sz w:val="24"/>
          <w:szCs w:val="24"/>
          <w:lang w:val="en-GB"/>
        </w:rPr>
        <w:fldChar w:fldCharType="end"/>
      </w:r>
      <w:r w:rsidRPr="00434E3E">
        <w:rPr>
          <w:b w:val="0"/>
          <w:bCs w:val="0"/>
          <w:color w:val="0E101A"/>
          <w:sz w:val="24"/>
          <w:szCs w:val="24"/>
        </w:rPr>
        <w:t>.</w:t>
      </w:r>
      <w:r w:rsidRPr="00B2471F">
        <w:rPr>
          <w:b w:val="0"/>
          <w:bCs w:val="0"/>
          <w:color w:val="0E101A"/>
          <w:sz w:val="24"/>
          <w:szCs w:val="24"/>
        </w:rPr>
        <w:t xml:space="preserve"> Among the numerous concerns that require careful attention during this critical period, perineal care is the most important aspect of maternal health.</w:t>
      </w:r>
    </w:p>
    <w:p w14:paraId="67F43CA8" w14:textId="7B1FA06F" w:rsidR="00BF28B8" w:rsidRPr="00BF28B8" w:rsidRDefault="00BF28B8" w:rsidP="00B2471F">
      <w:pPr>
        <w:pStyle w:val="Heading1"/>
        <w:keepLines w:val="0"/>
        <w:numPr>
          <w:ilvl w:val="0"/>
          <w:numId w:val="0"/>
        </w:numPr>
        <w:autoSpaceDE w:val="0"/>
        <w:autoSpaceDN w:val="0"/>
        <w:snapToGrid w:val="0"/>
        <w:spacing w:before="0" w:after="0" w:line="240" w:lineRule="auto"/>
        <w:ind w:left="284" w:firstLine="437"/>
        <w:jc w:val="both"/>
        <w:rPr>
          <w:b w:val="0"/>
          <w:bCs w:val="0"/>
          <w:sz w:val="24"/>
          <w:lang w:val="en-GB"/>
        </w:rPr>
      </w:pPr>
      <w:r w:rsidRPr="00B2471F">
        <w:rPr>
          <w:b w:val="0"/>
          <w:bCs w:val="0"/>
          <w:sz w:val="24"/>
          <w:szCs w:val="24"/>
          <w:lang w:val="en-GB"/>
        </w:rPr>
        <w:t>Perineal care, often overshadowed by broader discussions of postpartum recovery, perta</w:t>
      </w:r>
      <w:r w:rsidRPr="00BF28B8">
        <w:rPr>
          <w:b w:val="0"/>
          <w:bCs w:val="0"/>
          <w:sz w:val="24"/>
          <w:lang w:val="en-GB"/>
        </w:rPr>
        <w:t>ins to the meticulous management and maintenance of the perineal region. This anatomical area, situated between the vaginal opening and the anus, is particularly vulnerable to trauma during childbirth, with perineal lacerations being a common consequence of vaginal delivery</w:t>
      </w:r>
      <w:r w:rsidR="006D3823">
        <w:rPr>
          <w:b w:val="0"/>
          <w:bCs w:val="0"/>
          <w:sz w:val="24"/>
          <w:lang w:val="en-GB"/>
        </w:rPr>
        <w:t xml:space="preserve"> </w:t>
      </w:r>
      <w:r w:rsidR="006D3823">
        <w:rPr>
          <w:b w:val="0"/>
          <w:bCs w:val="0"/>
          <w:sz w:val="24"/>
          <w:lang w:val="en-GB"/>
        </w:rPr>
        <w:fldChar w:fldCharType="begin" w:fldLock="1"/>
      </w:r>
      <w:r w:rsidR="009215EE">
        <w:rPr>
          <w:b w:val="0"/>
          <w:bCs w:val="0"/>
          <w:sz w:val="24"/>
          <w:lang w:val="en-GB"/>
        </w:rPr>
        <w:instrText>ADDIN CSL_CITATION {"citationItems":[{"id":"ITEM-1","itemData":{"abstract":"Purpose: The purpose of this study was to determine the effectiveness of implementing postpartum care modules package (Kegel exercise, nutrition chart and vulva/ perineum hygiene) in accelerating perineal wound healing in the proliferation phase. With the fulfillment of these three factors into one module package, wound healing can occur more rapidly in less than 7 days, which usually occurs more than 7 days. Design/ methods/ Approach: The population in this study were postpartum mothers with second grade of perineal lacerations who were randomly selected and randomly allocated according to inclusion and exclusion criteria. 18 mothers were selected as the intervention group, while 18 mothers were selected as the control group in different health center. This study used a true quantitative experimental design with posttest only control group design and used the chi-square test analysis for overall categorical variables and logistic regression for multivariable analysis. Finding/ Result: There was a significant association between the implementation of the module and the duration of healing of the proliferation phase perineal laceration (p value = 0.002) with a crude ORs (95% CIs) of 60 (3.14-1147.29) before being compared with the control group. Mothers who applied the module had a faster opportunity of healing perineal wounds &lt;7 days after delivery compared to the control group with ORs (95% CIs) 5.5 (1.27-23.69). Conclusion: The application of module packages is very effective in accelerating the healing of perineal laceration in the proliferation phase.","author":[{"dropping-particle":"","family":"Hartaty","given":"Diana","non-dropping-particle":"","parse-names":false,"suffix":""},{"dropping-particle":"","family":"Sari","given":"Gita Nirmala","non-dropping-particle":"","parse-names":false,"suffix":""},{"dropping-particle":"","family":"Ichwan","given":"Erika Yulita","non-dropping-particle":"","parse-names":false,"suffix":""},{"dropping-particle":"","family":"Nurjasmi","given":"","non-dropping-particle":"","parse-names":false,"suffix":""}],"container-title":"Jurnal Ilmiah Bidan","id":"ITEM-1","issue":"2","issued":{"date-parts":[["2020"]]},"page":"24","title":"Implementing A Postpartum Care Module on the Wound Healing of Perineal Laceration","type":"article-journal","volume":"5"},"uris":["http://www.mendeley.com/documents/?uuid=22da32a4-61a6-42c1-98cf-47dd2c7bf414"]}],"mendeley":{"formattedCitation":"(Hartaty et al., 2020)","manualFormatting":"(Hartaty et al., 2020","plainTextFormattedCitation":"(Hartaty et al., 2020)","previouslyFormattedCitation":"(Hartaty et al., 2020)"},"properties":{"noteIndex":0},"schema":"https://github.com/citation-style-language/schema/raw/master/csl-citation.json"}</w:instrText>
      </w:r>
      <w:r w:rsidR="006D3823">
        <w:rPr>
          <w:b w:val="0"/>
          <w:bCs w:val="0"/>
          <w:sz w:val="24"/>
          <w:lang w:val="en-GB"/>
        </w:rPr>
        <w:fldChar w:fldCharType="separate"/>
      </w:r>
      <w:r w:rsidR="006D3823" w:rsidRPr="006D3823">
        <w:rPr>
          <w:b w:val="0"/>
          <w:bCs w:val="0"/>
          <w:noProof/>
          <w:sz w:val="24"/>
          <w:lang w:val="en-GB"/>
        </w:rPr>
        <w:t>(Hartaty et al., 2020</w:t>
      </w:r>
      <w:r w:rsidR="006D3823">
        <w:rPr>
          <w:b w:val="0"/>
          <w:bCs w:val="0"/>
          <w:sz w:val="24"/>
          <w:lang w:val="en-GB"/>
        </w:rPr>
        <w:fldChar w:fldCharType="end"/>
      </w:r>
      <w:r w:rsidR="007F2B81">
        <w:rPr>
          <w:b w:val="0"/>
          <w:bCs w:val="0"/>
          <w:sz w:val="24"/>
          <w:lang w:val="en-GB"/>
        </w:rPr>
        <w:t>;</w:t>
      </w:r>
      <w:r w:rsidRPr="00BF28B8">
        <w:rPr>
          <w:b w:val="0"/>
          <w:bCs w:val="0"/>
          <w:sz w:val="24"/>
          <w:lang w:val="en-GB"/>
        </w:rPr>
        <w:fldChar w:fldCharType="begin" w:fldLock="1"/>
      </w:r>
      <w:r w:rsidR="007F2B81">
        <w:rPr>
          <w:b w:val="0"/>
          <w:bCs w:val="0"/>
          <w:sz w:val="24"/>
          <w:lang w:val="en-GB"/>
        </w:rPr>
        <w:instrText>ADDIN CSL_CITATION {"citationItems":[{"id":"ITEM-1","itemData":{"DOI":"10.1186/s12884-016-0951-7","ISSN":"14712393","PMID":"27439909","abstract":"Background: The objective of this study is to evaluate 'near miss' and mortality in women with postpartum infections. Methods: We performed a retrospective review of all patients referred to the University Teaching Hospital of Kigali (CHUK) between January 2012 and December 2013. We identified 117 patients with postpartum infections. Demographic data, length of admission, location of referral, initial surgery and subsequent treatment modalities including antibiotic administration and secondary surgery were recorded. The primary outcome of interest was a composite of maternal mortality and \"near miss\" defined as more than one laparotomy with/without hysterectomy and prolonged hospitalization. Results: Diagnoses at CHUK were: pelvic peritonitis (56 %), deep surgical site infection including fasciitis (17 %), and endometritis (15 %). The primary procedures performed prior to transfer were: cesarean section (81 %), septic abortion management (12 %), and vaginal delivery (7 %). Antibiotics were initiated prior to transfer in 66 % of women. Surgery was required in 73 % of patients. Hysterectomies were performed in 22 % of patients. Maternal death occurred in 5 % of the patient population. The primary outcome of severe maternal morbidity and mortality occurred in 90 patients (77 %). Conclusion: Peritonitis-primarily as a result of cesarean deliveries-is associated with significant morbidity and mortality in our population.","author":[{"dropping-particle":"","family":"Rwabizi","given":"Denis","non-dropping-particle":"","parse-names":false,"suffix":""},{"dropping-particle":"","family":"Rulisa","given":"Stephen","non-dropping-particle":"","parse-names":false,"suffix":""},{"dropping-particle":"","family":"Aidan","given":"Findlater","non-dropping-particle":"","parse-names":false,"suffix":""},{"dropping-particle":"","family":"Small","given":"Maria","non-dropping-particle":"","parse-names":false,"suffix":""}],"container-title":"BMC Pregnancy and Childbirth","id":"ITEM-1","issue":"1","issued":{"date-parts":[["2016"]]},"page":"1-5","publisher":"BMC Pregnancy and Childbirth","title":"Maternal near miss and mortality due to postpartum infection: A cross-sectional analysis from Rwanda","type":"article-journal","volume":"16"},"uris":["http://www.mendeley.com/documents/?uuid=3c763b70-13b4-45ab-b47b-f6ad87c333fa"]}],"mendeley":{"formattedCitation":"(Rwabizi et al., 2016)","manualFormatting":"Rwabizi et al., 2016)","plainTextFormattedCitation":"(Rwabizi et al., 2016)","previouslyFormattedCitation":"(Rwabizi et al., 2016)"},"properties":{"noteIndex":0},"schema":"https://github.com/citation-style-language/schema/raw/master/csl-citation.json"}</w:instrText>
      </w:r>
      <w:r w:rsidRPr="00BF28B8">
        <w:rPr>
          <w:b w:val="0"/>
          <w:bCs w:val="0"/>
          <w:sz w:val="24"/>
          <w:lang w:val="en-GB"/>
        </w:rPr>
        <w:fldChar w:fldCharType="separate"/>
      </w:r>
      <w:r w:rsidR="00434E3E" w:rsidRPr="00434E3E">
        <w:rPr>
          <w:b w:val="0"/>
          <w:bCs w:val="0"/>
          <w:noProof/>
          <w:sz w:val="24"/>
          <w:lang w:val="en-GB"/>
        </w:rPr>
        <w:t>Rwabizi et al., 2016)</w:t>
      </w:r>
      <w:r w:rsidRPr="00BF28B8">
        <w:rPr>
          <w:b w:val="0"/>
          <w:bCs w:val="0"/>
          <w:sz w:val="24"/>
          <w:lang w:val="en-GB"/>
        </w:rPr>
        <w:fldChar w:fldCharType="end"/>
      </w:r>
      <w:r w:rsidRPr="00BF28B8">
        <w:rPr>
          <w:b w:val="0"/>
          <w:bCs w:val="0"/>
          <w:sz w:val="24"/>
          <w:lang w:val="en-GB"/>
        </w:rPr>
        <w:t xml:space="preserve">. These lacerations, which can range from mild to severe, pose a significant concern for postpartum mothers. They not only result in discomfort and pain but also carry the potential for complications such as infection or impaired wound healing </w:t>
      </w:r>
      <w:r w:rsidRPr="00BF28B8">
        <w:rPr>
          <w:b w:val="0"/>
          <w:bCs w:val="0"/>
          <w:sz w:val="24"/>
          <w:lang w:val="en-GB"/>
        </w:rPr>
        <w:fldChar w:fldCharType="begin" w:fldLock="1"/>
      </w:r>
      <w:r w:rsidR="006D3823">
        <w:rPr>
          <w:b w:val="0"/>
          <w:bCs w:val="0"/>
          <w:sz w:val="24"/>
          <w:lang w:val="en-GB"/>
        </w:rPr>
        <w:instrText>ADDIN CSL_CITATION {"citationItems":[{"id":"ITEM-1","itemData":{"author":[{"dropping-particle":"","family":"Ningrum","given":"Nining Mustika","non-dropping-particle":"","parse-names":false,"suffix":""},{"dropping-particle":"","family":"Meinawati","given":"Lusianah","non-dropping-particle":"","parse-names":false,"suffix":""},{"dropping-particle":"","family":"Sulistyawati","given":"Henny","non-dropping-particle":"","parse-names":false,"suffix":""},{"dropping-particle":"","family":"Ismath","given":"Mohammed","non-dropping-particle":"","parse-names":false,"suffix":""}],"id":"ITEM-1","issued":{"date-parts":[["2022"]]},"page":"364-370","title":"Studies of the Effect of Hypnoanasthesia in Reducing Perineal Laceration Suture Pain And Healing of Postpartum Perineal Wounds in Indonesia","type":"article-journal"},"uris":["http://www.mendeley.com/documents/?uuid=343ca1b5-d4c2-4336-9768-93a3d6a82430"]}],"mendeley":{"formattedCitation":"(Ningrum et al., 2022)","plainTextFormattedCitation":"(Ningrum et al., 2022)","previouslyFormattedCitation":"(Ningrum et al., 2022)"},"properties":{"noteIndex":0},"schema":"https://github.com/citation-style-language/schema/raw/master/csl-citation.json"}</w:instrText>
      </w:r>
      <w:r w:rsidRPr="00BF28B8">
        <w:rPr>
          <w:b w:val="0"/>
          <w:bCs w:val="0"/>
          <w:sz w:val="24"/>
          <w:lang w:val="en-GB"/>
        </w:rPr>
        <w:fldChar w:fldCharType="separate"/>
      </w:r>
      <w:r w:rsidR="00434E3E" w:rsidRPr="00434E3E">
        <w:rPr>
          <w:b w:val="0"/>
          <w:bCs w:val="0"/>
          <w:noProof/>
          <w:sz w:val="24"/>
          <w:lang w:val="en-GB"/>
        </w:rPr>
        <w:t>(Ningrum et al., 2022)</w:t>
      </w:r>
      <w:r w:rsidRPr="00BF28B8">
        <w:rPr>
          <w:b w:val="0"/>
          <w:bCs w:val="0"/>
          <w:sz w:val="24"/>
          <w:lang w:val="en-GB"/>
        </w:rPr>
        <w:fldChar w:fldCharType="end"/>
      </w:r>
      <w:r w:rsidRPr="00BF28B8">
        <w:rPr>
          <w:b w:val="0"/>
          <w:bCs w:val="0"/>
          <w:sz w:val="24"/>
          <w:lang w:val="en-GB"/>
        </w:rPr>
        <w:t>.</w:t>
      </w:r>
    </w:p>
    <w:p w14:paraId="53765089" w14:textId="6A9C5B67" w:rsidR="00BF28B8" w:rsidRPr="00BF28B8" w:rsidRDefault="00BF28B8" w:rsidP="00BF28B8">
      <w:pPr>
        <w:pStyle w:val="Heading1"/>
        <w:keepLines w:val="0"/>
        <w:numPr>
          <w:ilvl w:val="0"/>
          <w:numId w:val="0"/>
        </w:numPr>
        <w:autoSpaceDE w:val="0"/>
        <w:autoSpaceDN w:val="0"/>
        <w:snapToGrid w:val="0"/>
        <w:spacing w:before="0" w:after="0" w:line="240" w:lineRule="auto"/>
        <w:ind w:left="284" w:firstLine="437"/>
        <w:jc w:val="both"/>
        <w:rPr>
          <w:b w:val="0"/>
          <w:bCs w:val="0"/>
          <w:sz w:val="24"/>
          <w:lang w:val="en-GB"/>
        </w:rPr>
      </w:pPr>
      <w:r w:rsidRPr="00BF28B8">
        <w:rPr>
          <w:b w:val="0"/>
          <w:bCs w:val="0"/>
          <w:sz w:val="24"/>
          <w:lang w:val="en-GB"/>
        </w:rPr>
        <w:t xml:space="preserve">In this context, Grade 2 perineal lacerations, a specific subset of perineal injuries, warrant careful consideration. Grade 2 lacerations involve injury to both the vaginal and perineal muscles but do not extend to the anal sphincter. While not as severe as higher-grade lacerations, they still demand vigilant management to promote healing, minimize pain, and prevent complications. Effective management of Grade 2 perineal lacerations holds substantial implications for postpartum mothers' overall well-being and quality of life </w:t>
      </w:r>
      <w:r w:rsidRPr="00BF28B8">
        <w:rPr>
          <w:b w:val="0"/>
          <w:bCs w:val="0"/>
          <w:sz w:val="24"/>
          <w:lang w:val="en-GB"/>
        </w:rPr>
        <w:fldChar w:fldCharType="begin" w:fldLock="1"/>
      </w:r>
      <w:r w:rsidR="006D3823">
        <w:rPr>
          <w:b w:val="0"/>
          <w:bCs w:val="0"/>
          <w:sz w:val="24"/>
          <w:lang w:val="en-GB"/>
        </w:rPr>
        <w:instrText>ADDIN CSL_CITATION {"citationItems":[{"id":"ITEM-1","itemData":{"DOI":"10.1111/birt.12389","ISSN":"1523536X","PMID":"30136338","abstract":"Background: Perineal trauma affects large numbers of women who have a vaginal birth. This study explores the incidence, etiology and women's experiences of wound infection/breakdown associated with spontaneous second degree tears. Methods: This was an exploratory mixed methods study set in an urban tertiary National Health Service hospital in 2014-2015. The study included a prospective observational study of second-degree tears using electronic patient records. Infection was defined using criteria adapted from Public Health England's Surgical Site Infection Surveillance Service. We also did a case-control study of maternity records to explore factors associated with perineal infection/wound breakdown, and semi-structured interviews with a purposeful sample of women who experienced wound infection/breakdown. Results: Of 2892 vaginal births during the study period, 76.8% sustained perineal trauma, with second-degree tears most commonly recorded (n = 828/28.6%). Sixteen (1.9%) had a documented infection/wound breakdown which were associated with “compromised wound status” (increased severity of wound/poor suturing; P = 0.033) Women complained of a lack of information about their perineum and poor postnatal surveillance by midwives and physicians. Diagnosis and treatment were often delayed by clinicians’ reliance on external signs of wound infection. Although the sample size was small, there were no differences in rates of infection between sutured and unsutured second-degree tears. Conclusions: Although second-degree tears were common after vaginal birth, wound infection/breakdown was relatively uncommon. Women who report feeling unwell or develop pyrexia postnatally should be assessed urgently. A prospective longitudinal study exploring the long-term sequelae of second-degree tears is needed.","author":[{"dropping-particle":"","family":"Wiseman","given":"Octavia","non-dropping-particle":"","parse-names":false,"suffix":""},{"dropping-particle":"","family":"Rafferty","given":"Anne M.","non-dropping-particle":"","parse-names":false,"suffix":""},{"dropping-particle":"","family":"Stockley","given":"Jane","non-dropping-particle":"","parse-names":false,"suffix":""},{"dropping-particle":"","family":"Murrells","given":"Trevor","non-dropping-particle":"","parse-names":false,"suffix":""},{"dropping-particle":"","family":"Bick","given":"Debra","non-dropping-particle":"","parse-names":false,"suffix":""}],"container-title":"Birth","id":"ITEM-1","issue":"1","issued":{"date-parts":[["2019"]]},"page":"80-89","title":"Infection and wound breakdown in spontaneous second-degree perineal tears: An exploratory mixed methods study","type":"article-journal","volume":"46"},"uris":["http://www.mendeley.com/documents/?uuid=f3317c20-229c-4608-981f-ef05af230b3f"]}],"mendeley":{"formattedCitation":"(Wiseman et al., 2019)","plainTextFormattedCitation":"(Wiseman et al., 2019)","previouslyFormattedCitation":"(Wiseman et al., 2019)"},"properties":{"noteIndex":0},"schema":"https://github.com/citation-style-language/schema/raw/master/csl-citation.json"}</w:instrText>
      </w:r>
      <w:r w:rsidRPr="00BF28B8">
        <w:rPr>
          <w:b w:val="0"/>
          <w:bCs w:val="0"/>
          <w:sz w:val="24"/>
          <w:lang w:val="en-GB"/>
        </w:rPr>
        <w:fldChar w:fldCharType="separate"/>
      </w:r>
      <w:r w:rsidR="00434E3E" w:rsidRPr="00434E3E">
        <w:rPr>
          <w:b w:val="0"/>
          <w:bCs w:val="0"/>
          <w:noProof/>
          <w:sz w:val="24"/>
          <w:lang w:val="en-GB"/>
        </w:rPr>
        <w:t>(Wiseman et al., 2019)</w:t>
      </w:r>
      <w:r w:rsidRPr="00BF28B8">
        <w:rPr>
          <w:b w:val="0"/>
          <w:bCs w:val="0"/>
          <w:sz w:val="24"/>
          <w:lang w:val="en-GB"/>
        </w:rPr>
        <w:fldChar w:fldCharType="end"/>
      </w:r>
      <w:r w:rsidRPr="00BF28B8">
        <w:rPr>
          <w:b w:val="0"/>
          <w:bCs w:val="0"/>
          <w:sz w:val="24"/>
          <w:lang w:val="en-GB"/>
        </w:rPr>
        <w:t>.</w:t>
      </w:r>
    </w:p>
    <w:p w14:paraId="08C3B16D" w14:textId="613F7BD6" w:rsidR="00481F4D" w:rsidRDefault="00BF28B8" w:rsidP="00481F4D">
      <w:pPr>
        <w:pStyle w:val="Heading1"/>
        <w:keepLines w:val="0"/>
        <w:numPr>
          <w:ilvl w:val="0"/>
          <w:numId w:val="0"/>
        </w:numPr>
        <w:autoSpaceDE w:val="0"/>
        <w:autoSpaceDN w:val="0"/>
        <w:snapToGrid w:val="0"/>
        <w:spacing w:before="0" w:after="0" w:line="240" w:lineRule="auto"/>
        <w:ind w:left="284" w:firstLine="437"/>
        <w:jc w:val="both"/>
        <w:rPr>
          <w:b w:val="0"/>
          <w:bCs w:val="0"/>
          <w:sz w:val="24"/>
          <w:lang w:val="en-GB"/>
        </w:rPr>
      </w:pPr>
      <w:r w:rsidRPr="00BF28B8">
        <w:rPr>
          <w:b w:val="0"/>
          <w:bCs w:val="0"/>
          <w:sz w:val="24"/>
          <w:lang w:val="en-GB"/>
        </w:rPr>
        <w:t>Crucially, the pursuit of optimal perineal care in the postpartum period hinges significantly on education. Educational interventions have emerged as a powerful tool in healthcare, equipping individuals with the knowledge and skills necessary to engage in appropriate self-care practices</w:t>
      </w:r>
      <w:r w:rsidR="006D3823">
        <w:rPr>
          <w:b w:val="0"/>
          <w:bCs w:val="0"/>
          <w:sz w:val="24"/>
          <w:lang w:val="en-GB"/>
        </w:rPr>
        <w:t xml:space="preserve"> </w:t>
      </w:r>
      <w:r w:rsidR="006D3823">
        <w:rPr>
          <w:b w:val="0"/>
          <w:bCs w:val="0"/>
          <w:sz w:val="24"/>
          <w:lang w:val="en-GB"/>
        </w:rPr>
        <w:fldChar w:fldCharType="begin" w:fldLock="1"/>
      </w:r>
      <w:r w:rsidR="006D3823">
        <w:rPr>
          <w:b w:val="0"/>
          <w:bCs w:val="0"/>
          <w:sz w:val="24"/>
          <w:lang w:val="en-GB"/>
        </w:rPr>
        <w:instrText>ADDIN CSL_CITATION {"citationItems":[{"id":"ITEM-1","itemData":{"DOI":"10.25077/jom.8.2.46-53.2023","ISBN":"0811824128","abstract":"Pregnant women tend to experience vaginal discharge more often than when they are not pregnant. This disorder is caused by poor hygiene of the genital organs. Knowledge is an important component in shaping a person's behavior. This research aims to determine the effectiveness of audio-visual media in increasing pregnant women's knowledge about vulva hygiene. This research uses a quantitative method, pre-experiment, one group pre-posttest. The sample used was 36 respondents using an accidental sampling technique. Bivariate analysis used the Wilcoxon test. There was an increase in the average knowledge score of pregnant women after being given audio-visual media about vulva hygiene with a p value &lt;0.001. This educational media can be used by health facilities to provide education to pregnant women. Suggestions from researchers for research sites can utilize audio-visual media during health education, especially to pregnant women regarding vulva hygiene.","author":[{"dropping-particle":"","family":"Andriansyah","given":"Andriansyah","non-dropping-particle":"","parse-names":false,"suffix":""},{"dropping-particle":"","family":"Refi","given":"Weni Guslia","non-dropping-particle":"","parse-names":false,"suffix":""},{"dropping-particle":"","family":"Herlina","given":"Nina","non-dropping-particle":"","parse-names":false,"suffix":""}],"container-title":"Journal of Midwifery","id":"ITEM-1","issue":"2","issued":{"date-parts":[["2024"]]},"page":"46","title":"Audio Visual Media about The Importance of Vulva Hygiene Increases The Knowledge of Pregnant Women","type":"article-journal","volume":"8"},"uris":["http://www.mendeley.com/documents/?uuid=1a97ebfa-93f6-4a85-954d-bb1ae8fb9408"]}],"mendeley":{"formattedCitation":"(Andriansyah et al., 2024)","plainTextFormattedCitation":"(Andriansyah et al., 2024)","previouslyFormattedCitation":"(Andriansyah et al., 2024)"},"properties":{"noteIndex":0},"schema":"https://github.com/citation-style-language/schema/raw/master/csl-citation.json"}</w:instrText>
      </w:r>
      <w:r w:rsidR="006D3823">
        <w:rPr>
          <w:b w:val="0"/>
          <w:bCs w:val="0"/>
          <w:sz w:val="24"/>
          <w:lang w:val="en-GB"/>
        </w:rPr>
        <w:fldChar w:fldCharType="separate"/>
      </w:r>
      <w:r w:rsidR="006D3823" w:rsidRPr="006D3823">
        <w:rPr>
          <w:b w:val="0"/>
          <w:bCs w:val="0"/>
          <w:noProof/>
          <w:sz w:val="24"/>
          <w:lang w:val="en-GB"/>
        </w:rPr>
        <w:t>(Andriansyah et al., 2024)</w:t>
      </w:r>
      <w:r w:rsidR="006D3823">
        <w:rPr>
          <w:b w:val="0"/>
          <w:bCs w:val="0"/>
          <w:sz w:val="24"/>
          <w:lang w:val="en-GB"/>
        </w:rPr>
        <w:fldChar w:fldCharType="end"/>
      </w:r>
      <w:r w:rsidRPr="00BF28B8">
        <w:rPr>
          <w:b w:val="0"/>
          <w:bCs w:val="0"/>
          <w:sz w:val="24"/>
          <w:lang w:val="en-GB"/>
        </w:rPr>
        <w:t xml:space="preserve">. In the context of postpartum perineal care, education empowers women to make informed decisions regarding wound management, hygiene, and symptom recognition. Furthermore, education plays a pivotal role in cultivating positive attitudes towards self-care practices, influencing individuals' behaviors and adherence to recommended care regimens </w:t>
      </w:r>
      <w:r w:rsidRPr="00BF28B8">
        <w:rPr>
          <w:b w:val="0"/>
          <w:bCs w:val="0"/>
          <w:sz w:val="24"/>
          <w:lang w:val="en-GB"/>
        </w:rPr>
        <w:fldChar w:fldCharType="begin" w:fldLock="1"/>
      </w:r>
      <w:r w:rsidR="006D3823">
        <w:rPr>
          <w:b w:val="0"/>
          <w:bCs w:val="0"/>
          <w:sz w:val="24"/>
          <w:lang w:val="en-GB"/>
        </w:rPr>
        <w:instrText>ADDIN CSL_CITATION {"citationItems":[{"id":"ITEM-1","itemData":{"abstract":"Breast cancer is the most common cause o death among females, it is incidence becomes in increasing. It is frightening for women as it affects all ages so that promoting awareness about breast cancer causes and the screening program can help in reduction of morbidity and mortality among females. The study aimed to assess the effect of health educational intervention regarding breast self-examination on knowledge, and practices of female adolescent student. Design: A pre/ post quasi experimental research design was utilized.Sample:-included 280 adolescent girls which selected from two secondary schools at Sohag City. Tools:: A structure interview questionnaire and Breast self examination (BSE) checklist.Results:There was a statistically significant difference between adolescent student's knowledge pre and post-intervention implementation regarding to breast cancer, As regards sources of information about breast cancer, the main source was the friends, there was improvement regarding BSE checklist pre/ immediate post intervention implementation, there was highly statistically significant (P=0.004, P=0.005) positive correlation between total knowledge scores and their practice at post and after one month intervention implementation. Conclusion: knowledge and practice of adolescent students were improved after receiving the educational intervention. Recommendations: adolescent girls should be provided with health information related to BSE and well-informed continuous; health education intervention should be imparted to adolescent girls.","author":[{"dropping-particle":"","family":"Ibrahim-El-Regal, E.E., Ibrahim, S., Mohamed","given":"S.","non-dropping-particle":"","parse-names":false,"suffix":""}],"container-title":"International Journal of Novel Research in Healthcare and Nursing","id":"ITEM-1","issue":"1","issued":{"date-parts":[["2019"]]},"page":"361-375","title":"Effect of Health Educational Intervention regarding Breast Self-Examination on knowledge and Practices of Female Adolescente Students","type":"article-journal","volume":"6"},"uris":["http://www.mendeley.com/documents/?uuid=5ef8a397-9f0c-4b58-8e2e-dab186d54a8b"]}],"mendeley":{"formattedCitation":"(Ibrahim-El-Regal, E.E., Ibrahim, S., Mohamed, 2019)","plainTextFormattedCitation":"(Ibrahim-El-Regal, E.E., Ibrahim, S., Mohamed, 2019)","previouslyFormattedCitation":"(Ibrahim-El-Regal, E.E., Ibrahim, S., Mohamed, 2019)"},"properties":{"noteIndex":0},"schema":"https://github.com/citation-style-language/schema/raw/master/csl-citation.json"}</w:instrText>
      </w:r>
      <w:r w:rsidRPr="00BF28B8">
        <w:rPr>
          <w:b w:val="0"/>
          <w:bCs w:val="0"/>
          <w:sz w:val="24"/>
          <w:lang w:val="en-GB"/>
        </w:rPr>
        <w:fldChar w:fldCharType="separate"/>
      </w:r>
      <w:r w:rsidR="00434E3E" w:rsidRPr="00434E3E">
        <w:rPr>
          <w:b w:val="0"/>
          <w:bCs w:val="0"/>
          <w:noProof/>
          <w:sz w:val="24"/>
          <w:lang w:val="en-GB"/>
        </w:rPr>
        <w:t>(Ibrahim-El-Regal, E.E., Ibrahim, S., Mohamed, 2019)</w:t>
      </w:r>
      <w:r w:rsidRPr="00BF28B8">
        <w:rPr>
          <w:b w:val="0"/>
          <w:bCs w:val="0"/>
          <w:sz w:val="24"/>
          <w:lang w:val="en-GB"/>
        </w:rPr>
        <w:fldChar w:fldCharType="end"/>
      </w:r>
      <w:r w:rsidRPr="00BF28B8">
        <w:rPr>
          <w:b w:val="0"/>
          <w:bCs w:val="0"/>
          <w:sz w:val="24"/>
          <w:lang w:val="en-GB"/>
        </w:rPr>
        <w:t>.</w:t>
      </w:r>
    </w:p>
    <w:p w14:paraId="20CE4D42" w14:textId="622C7CB9" w:rsidR="00481F4D" w:rsidRPr="00481F4D" w:rsidRDefault="00481F4D" w:rsidP="00481F4D">
      <w:pPr>
        <w:pStyle w:val="Heading1"/>
        <w:keepLines w:val="0"/>
        <w:numPr>
          <w:ilvl w:val="0"/>
          <w:numId w:val="0"/>
        </w:numPr>
        <w:autoSpaceDE w:val="0"/>
        <w:autoSpaceDN w:val="0"/>
        <w:snapToGrid w:val="0"/>
        <w:spacing w:before="0" w:after="0" w:line="240" w:lineRule="auto"/>
        <w:ind w:left="284" w:firstLine="437"/>
        <w:jc w:val="both"/>
        <w:rPr>
          <w:b w:val="0"/>
          <w:bCs w:val="0"/>
          <w:sz w:val="24"/>
          <w:szCs w:val="24"/>
          <w:lang w:val="en-GB"/>
        </w:rPr>
      </w:pPr>
      <w:r w:rsidRPr="00481F4D">
        <w:rPr>
          <w:b w:val="0"/>
          <w:bCs w:val="0"/>
          <w:color w:val="0E101A"/>
          <w:sz w:val="24"/>
          <w:szCs w:val="24"/>
        </w:rPr>
        <w:t>The purpose of this study is to explore the complex landscape of postpartum perineal care. This study looks into the profound impact of an educational intervention, supplemented by red betel extract salve, on postpartum mothers' knowledge and attitudes toward perineal care, with a particular emphasis on those with Grade 2 perineal lacerations.</w:t>
      </w:r>
      <w:r w:rsidR="00BF28B8" w:rsidRPr="00481F4D">
        <w:rPr>
          <w:b w:val="0"/>
          <w:bCs w:val="0"/>
          <w:sz w:val="24"/>
          <w:szCs w:val="24"/>
          <w:lang w:val="en-GB"/>
        </w:rPr>
        <w:t xml:space="preserve">The rationale behind the inclusion of red betel extract salve in this intervention lies in its traditional use in wound healing and its potential benefits in the context of perineal care. Red betel extract salve, derived from the leaves of the Piper betle plant, has a longstanding history of use in traditional medicine for its purported wound healing properties </w:t>
      </w:r>
      <w:r w:rsidR="00BF28B8" w:rsidRPr="00481F4D">
        <w:rPr>
          <w:b w:val="0"/>
          <w:bCs w:val="0"/>
          <w:sz w:val="24"/>
          <w:szCs w:val="24"/>
          <w:lang w:val="en-GB"/>
        </w:rPr>
        <w:fldChar w:fldCharType="begin" w:fldLock="1"/>
      </w:r>
      <w:r w:rsidR="006D3823">
        <w:rPr>
          <w:b w:val="0"/>
          <w:bCs w:val="0"/>
          <w:sz w:val="24"/>
          <w:szCs w:val="24"/>
          <w:lang w:val="en-GB"/>
        </w:rPr>
        <w:instrText>ADDIN CSL_CITATION {"citationItems":[{"id":"ITEM-1","itemData":{"DOI":"10.36749/wmm.3.1.35-44.2023","abstract":"Background: Incidence of infection contributes to maternal mortality. Innovative efforts to treat infection in postpartum mothers continue to be made, including non-pharmacological techniques. The local wisdom of red betel leaves is believed by the community to be able to handle it. The true efficacy of this extraordinary red betel leaf deserves further investigation. The purpose of this study was to assess the effectiveness of red betel on perineal wound healing in postpartum mothers. Methods: This study used the Quasi Experiment with Control Group Design method. The study was conducted on 80 postpartum mothers with perineal wounds degrees 1 to 3. 40 women were included in the intervention group who were given red betel ointment made by researchers from 2 hours to 7 days postpartum. 40 people as the control group were given perineal wound care according to standard. Assessment of wound healing was carried out every day until the 7th day postpartum. Statistical tests used the dependent and independent t-tests to examine differences in healing scores in the two study groups. Results: There was an increase in the average perineal wound healing value in the intervention group which was higher and there was an increase in the average healing value every day, starting from the first day (mean = 9.25), the second day (mean = 11.55), and the seventh day (mean = 12.65) compared to the control group, p value &lt;0.001. On the third day postpartum, the intervention group had the maximum healing value (100%) compared to the control group (52.5%)","author":[{"dropping-particle":"","family":"Fratidhina","given":"Yudhia","non-dropping-particle":"","parse-names":false,"suffix":""},{"dropping-particle":"","family":"Mulyati","given":"Sri","non-dropping-particle":"","parse-names":false,"suffix":""},{"dropping-particle":"","family":"Astri","given":"Hetty","non-dropping-particle":"","parse-names":false,"suffix":""},{"dropping-particle":"","family":"Maximus","given":"Silvester","non-dropping-particle":"","parse-names":false,"suffix":""}],"container-title":"Women, Midwives and Midwifery","id":"ITEM-1","issue":"1","issued":{"date-parts":[["2023"]]},"page":"35-44","title":"Analysis of Red Betel Leaf Tests As A Natural Anti-Infection In Post Partum Mothers","type":"article-journal","volume":"3"},"uris":["http://www.mendeley.com/documents/?uuid=19fccf71-f9d0-480c-b691-108cd3974844"]}],"mendeley":{"formattedCitation":"(Fratidhina et al., 2023)","plainTextFormattedCitation":"(Fratidhina et al., 2023)","previouslyFormattedCitation":"(Fratidhina et al., 2023)"},"properties":{"noteIndex":0},"schema":"https://github.com/citation-style-language/schema/raw/master/csl-citation.json"}</w:instrText>
      </w:r>
      <w:r w:rsidR="00BF28B8" w:rsidRPr="00481F4D">
        <w:rPr>
          <w:b w:val="0"/>
          <w:bCs w:val="0"/>
          <w:sz w:val="24"/>
          <w:szCs w:val="24"/>
          <w:lang w:val="en-GB"/>
        </w:rPr>
        <w:fldChar w:fldCharType="separate"/>
      </w:r>
      <w:r w:rsidR="00434E3E" w:rsidRPr="00434E3E">
        <w:rPr>
          <w:b w:val="0"/>
          <w:bCs w:val="0"/>
          <w:noProof/>
          <w:sz w:val="24"/>
          <w:szCs w:val="24"/>
          <w:lang w:val="en-GB"/>
        </w:rPr>
        <w:t>(Fratidhina et al., 2023)</w:t>
      </w:r>
      <w:r w:rsidR="00BF28B8" w:rsidRPr="00481F4D">
        <w:rPr>
          <w:b w:val="0"/>
          <w:bCs w:val="0"/>
          <w:sz w:val="24"/>
          <w:szCs w:val="24"/>
          <w:lang w:val="en-GB"/>
        </w:rPr>
        <w:fldChar w:fldCharType="end"/>
      </w:r>
      <w:r w:rsidR="00BF28B8" w:rsidRPr="00481F4D">
        <w:rPr>
          <w:b w:val="0"/>
          <w:bCs w:val="0"/>
          <w:sz w:val="24"/>
          <w:szCs w:val="24"/>
          <w:lang w:val="en-GB"/>
        </w:rPr>
        <w:t xml:space="preserve">. It contains bioactive compounds with antimicrobial and anti-inflammatory properties, which may contribute to enhanced wound healing and pain relief. As such, its incorporation into the educational intervention holds the potential to introduce a novel dimension to perineal care practices </w:t>
      </w:r>
      <w:r w:rsidR="00BF28B8" w:rsidRPr="00481F4D">
        <w:rPr>
          <w:b w:val="0"/>
          <w:bCs w:val="0"/>
          <w:sz w:val="24"/>
          <w:szCs w:val="24"/>
          <w:lang w:val="en-GB"/>
        </w:rPr>
        <w:fldChar w:fldCharType="begin" w:fldLock="1"/>
      </w:r>
      <w:r w:rsidR="007F2B81">
        <w:rPr>
          <w:b w:val="0"/>
          <w:bCs w:val="0"/>
          <w:sz w:val="24"/>
          <w:szCs w:val="24"/>
          <w:lang w:val="en-GB"/>
        </w:rPr>
        <w:instrText>ADDIN CSL_CITATION {"citationItems":[{"id":"ITEM-1","itemData":{"DOI":"10.21109/kesmas.v8i1.340","ISBN":"0813775612","ISSN":"1907-7505","abstract":"Angka kejadian ruptur perineum pada primipara persalinan normal adalah sekitar 88,9%. Piper crocatum extract atau ekstrak daun sirih merah diketahui mempunyai kandungan kimia yang berefek antiseptik dan antibakteri. Sebagian besar persalinan normal di Kota Bengkulu mengalami ruptur spontan atau episiotomi. Dari 10 persalinan, ada 7 pasien yang mengalami robekan perineum dan kering rata-rata dalam 7 hari, dengan perawatan menggunakan iodin atau merendam/ cebok rebusan daun sirih. Tujuan penelitian ini adalah menilai efektivitas penyembuhan luka perineum ibu nifas dengan menggunakan daun sirih merah dan obat antiseptik. Metode penelitian quasi eksperimental, populasi ibu pospartum dengan luka perineum yang ditolong oleh bidan praktik mandiri. Sampel perlakuan 35 orang dan kelompok kontrol 35 orang. Sampel diambil secara accidental sampling. Waktu penelitian bulan Mei – Agustus 2012 di Kota Bengkulu. Variabel lainnya yaitu status kesehatan, obat antibiotik dan status gizi. Analisis menggunakan uji Mann - Whitney Test. Hasil penelitian menunjukkan bahwa rata-rata lama penyembuhan luka perineum menggunakan infusum sirih merah adalah 2 - 3 hari sedangkan pada kelompok obat antiseptik rata-rata lama penyembuhan 5 – 6 hari, artinya bahwa daun sirih merah lebih efektif dibandingkan dengan iodine dalam perawatan luka perineum pada masa pospartum.The incidence of perineal rupture in primiparous normal deliveries is 88.9%. Piper crocatum Extract or red betel leaf extract are known contained antiseptic and antibacterial effect. Mostly normal deliveries in Bengkulu City experienced spontaneous rupture or episiotomy. From 10 births, 7 patients experienced perineal laceration and were dry in 7 days by treatment using iodine or soak/ wiping with betel leaf decoction. The aim of this study was to determine the effectiveness of red betel leaf in healing perineal wound of postpartum mother in Independent Practice Midwife in Bengkulu City 2013. The method of this study was quasi-experimental. The population was mothers with postpartum perineal wounds who attended by independent midwive practice. 35 sample as treatment group and 35 people as control group. Sample was taken by accidental samplingthis study doing at month May – August 2012 in The Bengkulu City. Other variables are health status, antibiotics and nutritional status. Analysis using the Mann - Whitney Test. The result of this study showed that the avarage length of perineal wound healing using infusum of red betel…","author":[{"dropping-particle":"","family":"Damarini","given":"Susilo","non-dropping-particle":"","parse-names":false,"suffix":""},{"dropping-particle":"","family":"Eliana","given":"Eliana","non-dropping-particle":"","parse-names":false,"suffix":""},{"dropping-particle":"","family":"Mariati","given":"Mariati","non-dropping-particle":"","parse-names":false,"suffix":""}],"container-title":"Kesmas: National Public Health Journal","id":"ITEM-1","issue":"1","issued":{"date-parts":[["2013"]]},"page":"39","title":"The Effectiveness of Red Betel in Healing Perineal Wound in Independent Practicioner Midwive","type":"article-journal","volume":"8"},"uris":["http://www.mendeley.com/documents/?uuid=cb933f80-c501-4ee7-87d1-feb8fb3207b9"]}],"mendeley":{"formattedCitation":"(Damarini et al., 2013)","manualFormatting":"(Damarini et al., 2013","plainTextFormattedCitation":"(Damarini et al., 2013)","previouslyFormattedCitation":"(Damarini et al., 2013)"},"properties":{"noteIndex":0},"schema":"https://github.com/citation-style-language/schema/raw/master/csl-citation.json"}</w:instrText>
      </w:r>
      <w:r w:rsidR="00BF28B8" w:rsidRPr="00481F4D">
        <w:rPr>
          <w:b w:val="0"/>
          <w:bCs w:val="0"/>
          <w:sz w:val="24"/>
          <w:szCs w:val="24"/>
          <w:lang w:val="en-GB"/>
        </w:rPr>
        <w:fldChar w:fldCharType="separate"/>
      </w:r>
      <w:r w:rsidR="00434E3E" w:rsidRPr="00434E3E">
        <w:rPr>
          <w:b w:val="0"/>
          <w:bCs w:val="0"/>
          <w:noProof/>
          <w:sz w:val="24"/>
          <w:szCs w:val="24"/>
          <w:lang w:val="en-GB"/>
        </w:rPr>
        <w:t>(Damarini et al., 2013</w:t>
      </w:r>
      <w:r w:rsidR="00BF28B8" w:rsidRPr="00481F4D">
        <w:rPr>
          <w:b w:val="0"/>
          <w:bCs w:val="0"/>
          <w:sz w:val="24"/>
          <w:szCs w:val="24"/>
          <w:lang w:val="en-GB"/>
        </w:rPr>
        <w:fldChar w:fldCharType="end"/>
      </w:r>
      <w:r w:rsidR="007F2B81">
        <w:rPr>
          <w:b w:val="0"/>
          <w:bCs w:val="0"/>
          <w:sz w:val="24"/>
          <w:szCs w:val="24"/>
          <w:lang w:val="en-GB"/>
        </w:rPr>
        <w:t>;</w:t>
      </w:r>
      <w:r w:rsidR="00BF28B8" w:rsidRPr="00481F4D">
        <w:rPr>
          <w:b w:val="0"/>
          <w:bCs w:val="0"/>
          <w:sz w:val="24"/>
          <w:szCs w:val="24"/>
          <w:lang w:val="en-GB"/>
        </w:rPr>
        <w:fldChar w:fldCharType="begin" w:fldLock="1"/>
      </w:r>
      <w:r w:rsidR="007F2B81">
        <w:rPr>
          <w:b w:val="0"/>
          <w:bCs w:val="0"/>
          <w:sz w:val="24"/>
          <w:szCs w:val="24"/>
          <w:lang w:val="en-GB"/>
        </w:rPr>
        <w:instrText>ADDIN CSL_CITATION {"citationItems":[{"id":"ITEM-1","itemData":{"DOI":"10.1088/1755-1315/276/1/012044","ISSN":"17551315","abstract":"Rheumatoid Arthritis (RA) is one of the autoimmune diseases resulted by oxidative stress. Red betel leaves (Piper crocatum) with a high content of flavonoid are expected to function as antioxidant and to reduce inflammation. This research aimed to identify the effects of red betel leaf extract on the amount of the CD4+ and CD8+ cells. 24 male Swiss mice, aged eight 8 weeks, with the weight of 27?3 g. 20 mice induced-RA were made by injecting 0.01 mL Complete Freund's Adjuvant (CFA) by intraperitoneal; after seven days, they were then boostered by injecting 0.03 mL of Incomplete Freund's Adjuvant (IFA) into the forelimbs. The animals were divided into six groups: normal, RA (C-), RA+aspirin (C+), RA+red betel leaf extract 100 mg/kg BW (T1), RA+red betel leaf extract 200 mg/kg BW (T2), and RA+leaf extract red betel nut 400 mg/kg BW (T3). The animals were given treatment for 21 days. At the end of the treatment, the mice were sacrificed, and the removed lymphocyte cells were isolated to measure the number of the CD4+ and CD8+ using Flow-cytometry. The results of this research showed that red betel leaf extract was significantly different to decreasing the amount of the CD4+ cells, but it was not significantly different to reducing the amount of CD8+ cells. The effective dosage in this research was 200 mg/kg BW.","author":[{"dropping-particle":"","family":"Imroatul Maslikah","given":"Siti","non-dropping-particle":"","parse-names":false,"suffix":""},{"dropping-particle":"","family":"Wulandari","given":"Nuning","non-dropping-particle":"","parse-names":false,"suffix":""},{"dropping-particle":"","family":"Rahayu Lestari","given":"Sri","non-dropping-particle":"","parse-names":false,"suffix":""},{"dropping-particle":"","family":"Nur Arifah","given":"Siti","non-dropping-particle":"","parse-names":false,"suffix":""}],"container-title":"IOP Conference Series: Earth and Environmental Science","id":"ITEM-1","issue":"1","issued":{"date-parts":[["2019"]]},"title":"The Effects of Red Betel (Piper crocatum) Leaf Extract to Decreasing Profile Population of CD4+ and CD8+ Cells in Rheumatoid Arthritis-Induced Mice","type":"article-journal","volume":"276"},"uris":["http://www.mendeley.com/documents/?uuid=49c51852-4327-4daa-b60d-793e327d1da5"]}],"mendeley":{"formattedCitation":"(Imroatul Maslikah et al., 2019)","manualFormatting":"Imroatul Maslikah et al., 2019)","plainTextFormattedCitation":"(Imroatul Maslikah et al., 2019)","previouslyFormattedCitation":"(Imroatul Maslikah et al., 2019)"},"properties":{"noteIndex":0},"schema":"https://github.com/citation-style-language/schema/raw/master/csl-citation.json"}</w:instrText>
      </w:r>
      <w:r w:rsidR="00BF28B8" w:rsidRPr="00481F4D">
        <w:rPr>
          <w:b w:val="0"/>
          <w:bCs w:val="0"/>
          <w:sz w:val="24"/>
          <w:szCs w:val="24"/>
          <w:lang w:val="en-GB"/>
        </w:rPr>
        <w:fldChar w:fldCharType="separate"/>
      </w:r>
      <w:r w:rsidR="00434E3E" w:rsidRPr="00434E3E">
        <w:rPr>
          <w:b w:val="0"/>
          <w:bCs w:val="0"/>
          <w:noProof/>
          <w:sz w:val="24"/>
          <w:szCs w:val="24"/>
          <w:lang w:val="en-GB"/>
        </w:rPr>
        <w:t>Imroatul Maslikah et al., 2019)</w:t>
      </w:r>
      <w:r w:rsidR="00BF28B8" w:rsidRPr="00481F4D">
        <w:rPr>
          <w:b w:val="0"/>
          <w:bCs w:val="0"/>
          <w:sz w:val="24"/>
          <w:szCs w:val="24"/>
          <w:lang w:val="en-GB"/>
        </w:rPr>
        <w:fldChar w:fldCharType="end"/>
      </w:r>
      <w:r w:rsidRPr="00481F4D">
        <w:rPr>
          <w:b w:val="0"/>
          <w:bCs w:val="0"/>
          <w:sz w:val="24"/>
          <w:szCs w:val="24"/>
          <w:lang w:val="en-GB"/>
        </w:rPr>
        <w:t>.</w:t>
      </w:r>
    </w:p>
    <w:p w14:paraId="1E817A30" w14:textId="375A5DD4" w:rsidR="00481F4D" w:rsidRPr="00481F4D" w:rsidRDefault="00481F4D" w:rsidP="00481F4D">
      <w:pPr>
        <w:pStyle w:val="Heading1"/>
        <w:keepLines w:val="0"/>
        <w:numPr>
          <w:ilvl w:val="0"/>
          <w:numId w:val="0"/>
        </w:numPr>
        <w:autoSpaceDE w:val="0"/>
        <w:autoSpaceDN w:val="0"/>
        <w:snapToGrid w:val="0"/>
        <w:spacing w:before="0" w:after="0" w:line="240" w:lineRule="auto"/>
        <w:ind w:left="284" w:firstLine="437"/>
        <w:jc w:val="both"/>
        <w:rPr>
          <w:b w:val="0"/>
          <w:bCs w:val="0"/>
          <w:sz w:val="24"/>
          <w:szCs w:val="24"/>
          <w:lang w:val="en-GB"/>
        </w:rPr>
      </w:pPr>
      <w:r w:rsidRPr="00481F4D">
        <w:rPr>
          <w:b w:val="0"/>
          <w:bCs w:val="0"/>
          <w:color w:val="0E101A"/>
          <w:sz w:val="24"/>
          <w:szCs w:val="24"/>
        </w:rPr>
        <w:t>This study hopes to make significant contributions to the field of postpartum care by embarking on this journey. This study's findings can potentially improve perineal care practices, improve healing outcomes, and ultimately promote the overall well-being of postpartum mothers during this critical stage of their reproductive journey. In the following sections of this article, we will go over the methodology used in this study, present the results, and thoroughly discuss the implications of these findings. We will also acknowledge the study's limitations and suggest potential directions for future research in this area.</w:t>
      </w:r>
    </w:p>
    <w:p w14:paraId="19D8FCFA" w14:textId="26176FBE" w:rsidR="00241142" w:rsidRPr="00241142" w:rsidRDefault="00BF28B8" w:rsidP="00241142">
      <w:pPr>
        <w:pStyle w:val="Heading1"/>
        <w:keepLines w:val="0"/>
        <w:numPr>
          <w:ilvl w:val="0"/>
          <w:numId w:val="0"/>
        </w:numPr>
        <w:autoSpaceDE w:val="0"/>
        <w:autoSpaceDN w:val="0"/>
        <w:snapToGrid w:val="0"/>
        <w:spacing w:before="0" w:after="0" w:line="240" w:lineRule="auto"/>
        <w:ind w:left="284" w:firstLine="437"/>
        <w:jc w:val="both"/>
        <w:rPr>
          <w:b w:val="0"/>
          <w:bCs w:val="0"/>
          <w:sz w:val="24"/>
          <w:szCs w:val="24"/>
          <w:lang w:val="en-GB"/>
        </w:rPr>
      </w:pPr>
      <w:r w:rsidRPr="00481F4D">
        <w:rPr>
          <w:b w:val="0"/>
          <w:bCs w:val="0"/>
          <w:sz w:val="24"/>
          <w:szCs w:val="24"/>
          <w:lang w:val="en-GB"/>
        </w:rPr>
        <w:t xml:space="preserve">Postpartum perineal care is a critical component of maternal health, and effective management of Grade 2 perineal lacerations is of paramount importance. Educational </w:t>
      </w:r>
      <w:r w:rsidRPr="00481F4D">
        <w:rPr>
          <w:b w:val="0"/>
          <w:bCs w:val="0"/>
          <w:sz w:val="24"/>
          <w:szCs w:val="24"/>
          <w:lang w:val="en-GB"/>
        </w:rPr>
        <w:lastRenderedPageBreak/>
        <w:t>interventions, complemented by innovative approaches such as red betel extract salve application, o</w:t>
      </w:r>
      <w:r w:rsidRPr="00BF28B8">
        <w:rPr>
          <w:b w:val="0"/>
          <w:bCs w:val="0"/>
          <w:sz w:val="24"/>
          <w:lang w:val="en-GB"/>
        </w:rPr>
        <w:t xml:space="preserve">ffer a promising avenue for enhancing knowledge and attitudes towards perineal care </w:t>
      </w:r>
      <w:r w:rsidRPr="00BF28B8">
        <w:rPr>
          <w:b w:val="0"/>
          <w:bCs w:val="0"/>
          <w:sz w:val="24"/>
          <w:lang w:val="en-GB"/>
        </w:rPr>
        <w:fldChar w:fldCharType="begin" w:fldLock="1"/>
      </w:r>
      <w:r w:rsidR="006D3823">
        <w:rPr>
          <w:b w:val="0"/>
          <w:bCs w:val="0"/>
          <w:sz w:val="24"/>
          <w:lang w:val="en-GB"/>
        </w:rPr>
        <w:instrText>ADDIN CSL_CITATION {"citationItems":[{"id":"ITEM-1","itemData":{"ISBN":"0813775612","abstract":"The incidence of perineal rupture in primiparous normal deliveries is 88.9%. Piper crocatum Extract or red betel leaf extract are known contained anti- septic and antibacterial effect. Mostly normal deliveries in Bengkulu City experienced spontaneous rupture or episiotomy. From 10 births, 7 patients experienced perineal laceration and were dry in 7 days by treatment using iodine or soak/ wiping with betel leaf decoction. The aim of this study was to determine the effectiveness of red betel leaf in healing perineal wound of postpartum mother in Independent Practice Midwife in Bengkulu City 2013 The method of this study was quasi-experimental. The population was mothers with postpartum perineal wounds who attended by independent midwive practice. 35 sample as treatment group and 35 people as control group. Sample was taken by accidental samplingthis study doing at month May – August 2012 in The Bengkulu City. Other variables are health status, antibiotics and nutritional status. Analysis using the Mann _ Whitney Test. The result of this study showed that the avarage length of perineal wound healing using infusum of red betel leaf was 2 _ 3 days, while in group iodine was 5 _ 6 days, meaning that red betel leaf is more effective com- pared with iodine in wound care in the puerperium","author":[{"dropping-particle":"","family":"Damarini","given":"Susilo","non-dropping-particle":"","parse-names":false,"suffix":""}],"container-title":"Kesehatan Masyarakat Nasional","id":"ITEM-1","issue":"03","issued":{"date-parts":[["2013"]]},"page":"39-44","title":"The Effectiveness of Red Betel in Healing Perineal Wound in Independent","type":"article-journal","volume":"8"},"uris":["http://www.mendeley.com/documents/?uuid=08c7f803-6c84-4d7f-905e-259f03113cd8"]}],"mendeley":{"formattedCitation":"(Damarini, 2013)","plainTextFormattedCitation":"(Damarini, 2013)","previouslyFormattedCitation":"(Damarini, 2013)"},"properties":{"noteIndex":0},"schema":"https://github.com/citation-style-language/schema/raw/master/csl-citation.json"}</w:instrText>
      </w:r>
      <w:r w:rsidRPr="00BF28B8">
        <w:rPr>
          <w:b w:val="0"/>
          <w:bCs w:val="0"/>
          <w:sz w:val="24"/>
          <w:lang w:val="en-GB"/>
        </w:rPr>
        <w:fldChar w:fldCharType="separate"/>
      </w:r>
      <w:r w:rsidR="00434E3E" w:rsidRPr="00434E3E">
        <w:rPr>
          <w:b w:val="0"/>
          <w:bCs w:val="0"/>
          <w:noProof/>
          <w:sz w:val="24"/>
          <w:lang w:val="en-GB"/>
        </w:rPr>
        <w:t>(Damarini, 2013)</w:t>
      </w:r>
      <w:r w:rsidRPr="00BF28B8">
        <w:rPr>
          <w:b w:val="0"/>
          <w:bCs w:val="0"/>
          <w:sz w:val="24"/>
          <w:lang w:val="en-GB"/>
        </w:rPr>
        <w:fldChar w:fldCharType="end"/>
      </w:r>
      <w:r w:rsidRPr="00BF28B8">
        <w:rPr>
          <w:b w:val="0"/>
          <w:bCs w:val="0"/>
          <w:sz w:val="24"/>
          <w:lang w:val="en-GB"/>
        </w:rPr>
        <w:t>. This study represents a significant step towards understanding the transformative potential of such interventions within the realm of postpartum care, with imp</w:t>
      </w:r>
      <w:r w:rsidRPr="00241142">
        <w:rPr>
          <w:b w:val="0"/>
          <w:bCs w:val="0"/>
          <w:sz w:val="24"/>
          <w:szCs w:val="24"/>
          <w:lang w:val="en-GB"/>
        </w:rPr>
        <w:t>lications for improving perineal care adherence, minimizing complications, and ultimately enhancing the postpartum experience for mothers.</w:t>
      </w:r>
    </w:p>
    <w:p w14:paraId="38BB04F4" w14:textId="67F41510" w:rsidR="00241142" w:rsidRDefault="00241142" w:rsidP="00241142">
      <w:pPr>
        <w:pStyle w:val="Heading1"/>
        <w:keepLines w:val="0"/>
        <w:numPr>
          <w:ilvl w:val="0"/>
          <w:numId w:val="0"/>
        </w:numPr>
        <w:autoSpaceDE w:val="0"/>
        <w:autoSpaceDN w:val="0"/>
        <w:snapToGrid w:val="0"/>
        <w:spacing w:before="0" w:after="0" w:line="240" w:lineRule="auto"/>
        <w:ind w:left="284" w:firstLine="437"/>
        <w:jc w:val="both"/>
        <w:rPr>
          <w:b w:val="0"/>
          <w:bCs w:val="0"/>
          <w:color w:val="0E101A"/>
          <w:sz w:val="24"/>
          <w:szCs w:val="24"/>
        </w:rPr>
      </w:pPr>
      <w:r w:rsidRPr="00241142">
        <w:rPr>
          <w:b w:val="0"/>
          <w:bCs w:val="0"/>
          <w:color w:val="0E101A"/>
          <w:sz w:val="24"/>
          <w:szCs w:val="24"/>
        </w:rPr>
        <w:t>This study aims to assess the effect of an educational intervention combined with the application of red betel extract salve on postpartum mothers' knowledge and attitudes toward perineal care. It aims to determine the efficacy of this intervention in improving knowledge and attitudes, with a focus on postpartum mothers who have Grade 2 perineal lacerations. Furthermore, the study investigates the potential benefits of red betel extract salve in improving perineal wound healing and pain relief in this target population.</w:t>
      </w:r>
    </w:p>
    <w:p w14:paraId="2D6F1295" w14:textId="77777777" w:rsidR="006D3823" w:rsidRPr="006D3823" w:rsidRDefault="006D3823" w:rsidP="006D3823">
      <w:pPr>
        <w:rPr>
          <w:lang w:val="id-ID"/>
        </w:rPr>
      </w:pPr>
    </w:p>
    <w:p w14:paraId="641E7A59" w14:textId="77777777" w:rsidR="006C6441" w:rsidRPr="00BF28B8" w:rsidRDefault="006C6441" w:rsidP="00C17F91">
      <w:pPr>
        <w:spacing w:line="240" w:lineRule="auto"/>
        <w:rPr>
          <w:sz w:val="24"/>
          <w:lang w:val="en-GB"/>
        </w:rPr>
      </w:pPr>
    </w:p>
    <w:p w14:paraId="692C9FBC" w14:textId="0580CDC9" w:rsidR="00241142" w:rsidRDefault="006C6441" w:rsidP="00241142">
      <w:pPr>
        <w:pStyle w:val="Heading1"/>
        <w:keepLines w:val="0"/>
        <w:numPr>
          <w:ilvl w:val="0"/>
          <w:numId w:val="8"/>
        </w:numPr>
        <w:autoSpaceDE w:val="0"/>
        <w:autoSpaceDN w:val="0"/>
        <w:snapToGrid w:val="0"/>
        <w:spacing w:before="0" w:after="0" w:line="240" w:lineRule="auto"/>
        <w:ind w:left="284" w:hanging="284"/>
        <w:rPr>
          <w:sz w:val="24"/>
          <w:szCs w:val="24"/>
        </w:rPr>
      </w:pPr>
      <w:r w:rsidRPr="006C6441">
        <w:rPr>
          <w:sz w:val="24"/>
          <w:szCs w:val="24"/>
        </w:rPr>
        <w:t>METHODS</w:t>
      </w:r>
    </w:p>
    <w:p w14:paraId="2EFF8F22" w14:textId="77777777" w:rsidR="00241142" w:rsidRDefault="00241142" w:rsidP="00241142">
      <w:pPr>
        <w:snapToGrid w:val="0"/>
        <w:spacing w:line="240" w:lineRule="auto"/>
        <w:ind w:firstLine="709"/>
        <w:rPr>
          <w:rFonts w:eastAsia="SimSun" w:cs="Times New Roman"/>
          <w:noProof/>
          <w:sz w:val="24"/>
          <w:lang w:val="en-GB" w:eastAsia="zh-CN"/>
        </w:rPr>
      </w:pPr>
      <w:r w:rsidRPr="0075659B">
        <w:rPr>
          <w:rFonts w:eastAsia="游明朝" w:cs="Times New Roman"/>
          <w:noProof/>
          <w:sz w:val="24"/>
          <w:lang w:val="en-GB" w:eastAsia="zh-CN"/>
        </w:rPr>
        <w:t>The research adopted a robust quasi-experimental design, incorporating a non-equivalent control group, to meticulously investigate the influence of an educational intervention on perineal wound care among postpartum mothers experiencing Grade 2 perineal lacerations. The study encompassed a cohort of 80 postpartum mothers, all sharing the common characteristic of Grade 2 perineal lacerations, who were carefully assigned to two distinct groups, each comprising 40 mothers: the intervention group and the control group.</w:t>
      </w:r>
    </w:p>
    <w:p w14:paraId="46DCD61B" w14:textId="08B13EC4" w:rsidR="00241142" w:rsidRDefault="00241142" w:rsidP="00241142">
      <w:pPr>
        <w:snapToGrid w:val="0"/>
        <w:spacing w:line="240" w:lineRule="auto"/>
        <w:ind w:firstLine="709"/>
        <w:rPr>
          <w:rFonts w:eastAsia="SimSun" w:cs="Times New Roman"/>
          <w:noProof/>
          <w:sz w:val="24"/>
          <w:lang w:val="en-GB" w:eastAsia="zh-CN"/>
        </w:rPr>
      </w:pPr>
      <w:r w:rsidRPr="0075659B">
        <w:rPr>
          <w:rFonts w:eastAsia="游明朝" w:cs="Times New Roman"/>
          <w:noProof/>
          <w:sz w:val="24"/>
          <w:lang w:val="en-GB" w:eastAsia="zh-CN"/>
        </w:rPr>
        <w:t xml:space="preserve">In the intervention group, postpartum mothers participated in a meticulously designed educational program, which provided comprehensive guidance </w:t>
      </w:r>
      <w:r w:rsidR="007F2B81">
        <w:rPr>
          <w:rFonts w:eastAsia="游明朝" w:cs="Times New Roman"/>
          <w:noProof/>
          <w:sz w:val="24"/>
          <w:lang w:val="en-GB" w:eastAsia="zh-CN"/>
        </w:rPr>
        <w:t xml:space="preserve">using video </w:t>
      </w:r>
      <w:r w:rsidRPr="0075659B">
        <w:rPr>
          <w:rFonts w:eastAsia="游明朝" w:cs="Times New Roman"/>
          <w:noProof/>
          <w:sz w:val="24"/>
          <w:lang w:val="en-GB" w:eastAsia="zh-CN"/>
        </w:rPr>
        <w:t>on perineal wound management. This educational initiative was further complemented by the practical application of red betel extract salve. Conversely, the control group received standard educational tools and resources typically employed in the context of perineal care education for postpartum mothers, adhering to established healthcare protocols and practices. The study placed a particular emphasis on evaluating the impact of these interventions on two primary variables: knowledge and attitudes related to perineal care.</w:t>
      </w:r>
    </w:p>
    <w:p w14:paraId="015AD701" w14:textId="77777777" w:rsidR="00241142" w:rsidRDefault="00241142" w:rsidP="00241142">
      <w:pPr>
        <w:snapToGrid w:val="0"/>
        <w:spacing w:line="240" w:lineRule="auto"/>
        <w:ind w:firstLine="709"/>
        <w:rPr>
          <w:rFonts w:eastAsia="SimSun" w:cs="Times New Roman"/>
          <w:noProof/>
          <w:sz w:val="24"/>
          <w:lang w:val="en-GB" w:eastAsia="zh-CN"/>
        </w:rPr>
      </w:pPr>
      <w:r w:rsidRPr="0075659B">
        <w:rPr>
          <w:rFonts w:eastAsia="游明朝" w:cs="Times New Roman"/>
          <w:noProof/>
          <w:sz w:val="24"/>
          <w:lang w:val="en-GB" w:eastAsia="zh-CN"/>
        </w:rPr>
        <w:t>To rigorously evaluate the statistical significance of the observed differences between the intervention and control groups, the research harnessed the Mann-Whitney U test. This non-parametric test is particularly suited for comparing two independent groups when dealing with ordinal data or non-normally distributed interval data. The use of the Mann-Whitney U test was deemed appropriate in this context, as it enabled the investigation of the differences in knowledge and attitudes between the two groups post-intervention.</w:t>
      </w:r>
    </w:p>
    <w:p w14:paraId="69CC67D1" w14:textId="5FB9B5E6" w:rsidR="00241142" w:rsidRPr="00241142" w:rsidRDefault="00241142" w:rsidP="00241142">
      <w:pPr>
        <w:snapToGrid w:val="0"/>
        <w:spacing w:line="240" w:lineRule="auto"/>
        <w:ind w:firstLine="709"/>
        <w:rPr>
          <w:rFonts w:eastAsia="游明朝" w:cs="Times New Roman"/>
          <w:noProof/>
          <w:sz w:val="24"/>
          <w:lang w:val="en-GB" w:eastAsia="zh-CN"/>
        </w:rPr>
      </w:pPr>
      <w:r w:rsidRPr="0075659B">
        <w:rPr>
          <w:rFonts w:eastAsia="游明朝" w:cs="Times New Roman"/>
          <w:noProof/>
          <w:sz w:val="24"/>
          <w:lang w:val="en-GB" w:eastAsia="zh-CN"/>
        </w:rPr>
        <w:t>In accordance with established statistical norms, findings were deemed statistically significant when p-values plummeted below the critical threshold of 0.05. The study's outcomes illuminated a compelling narrative of substantial enhancement in both knowledge and attitudes among postpartum mothers within the intervention group, following the implementation of the educational program and the application of red betel extract salve. This nuanced understanding underscores the added value brought about by the educational program and the innovative salve application approach, distinctly outperforming standard perineal care education tools. Ultimately, this methodological approach exemplifies the study's meticulous design and rigorous execution, spotlighting the comparative effectiveness of the intervention against well-established norms and practices in the domain of postpartum perineal care.</w:t>
      </w:r>
      <w:r w:rsidR="007F2B81">
        <w:rPr>
          <w:rFonts w:eastAsia="游明朝" w:cs="Times New Roman"/>
          <w:noProof/>
          <w:sz w:val="24"/>
          <w:lang w:val="en-GB" w:eastAsia="zh-CN"/>
        </w:rPr>
        <w:t xml:space="preserve"> </w:t>
      </w:r>
      <w:r w:rsidRPr="003E430E">
        <w:rPr>
          <w:sz w:val="24"/>
        </w:rPr>
        <w:t>This research has received a research ethics certificate fro</w:t>
      </w:r>
      <w:r>
        <w:rPr>
          <w:sz w:val="24"/>
        </w:rPr>
        <w:t>m Respati University number 01/02/2021</w:t>
      </w:r>
    </w:p>
    <w:p w14:paraId="1D794F2A" w14:textId="77777777" w:rsidR="00241142" w:rsidRDefault="00241142" w:rsidP="00241142">
      <w:pPr>
        <w:rPr>
          <w:rFonts w:eastAsia="SimSun" w:cs="Times New Roman"/>
          <w:noProof/>
          <w:sz w:val="24"/>
          <w:lang w:eastAsia="zh-CN"/>
        </w:rPr>
      </w:pPr>
    </w:p>
    <w:p w14:paraId="55486ADE" w14:textId="77777777" w:rsidR="00241142" w:rsidRDefault="00241142" w:rsidP="00241142">
      <w:pPr>
        <w:rPr>
          <w:rFonts w:eastAsia="SimSun" w:cs="Times New Roman"/>
          <w:noProof/>
          <w:sz w:val="24"/>
          <w:lang w:eastAsia="zh-CN"/>
        </w:rPr>
      </w:pPr>
    </w:p>
    <w:p w14:paraId="59823E44" w14:textId="77777777" w:rsidR="00241142" w:rsidRDefault="00241142" w:rsidP="00241142">
      <w:pPr>
        <w:rPr>
          <w:rFonts w:eastAsia="SimSun" w:cs="Times New Roman"/>
          <w:noProof/>
          <w:sz w:val="24"/>
          <w:lang w:eastAsia="zh-CN"/>
        </w:rPr>
      </w:pPr>
    </w:p>
    <w:p w14:paraId="0F9A6F72" w14:textId="77777777" w:rsidR="00241142" w:rsidRDefault="00241142" w:rsidP="00241142">
      <w:pPr>
        <w:rPr>
          <w:rFonts w:eastAsia="SimSun" w:cs="Times New Roman"/>
          <w:noProof/>
          <w:sz w:val="24"/>
          <w:lang w:eastAsia="zh-CN"/>
        </w:rPr>
      </w:pPr>
    </w:p>
    <w:p w14:paraId="1EE5D6D1" w14:textId="77777777" w:rsidR="00241142" w:rsidRPr="007F2B81" w:rsidRDefault="00B516DC" w:rsidP="00241142">
      <w:pPr>
        <w:pStyle w:val="Heading1"/>
        <w:keepLines w:val="0"/>
        <w:numPr>
          <w:ilvl w:val="0"/>
          <w:numId w:val="8"/>
        </w:numPr>
        <w:autoSpaceDE w:val="0"/>
        <w:autoSpaceDN w:val="0"/>
        <w:spacing w:after="80" w:line="240" w:lineRule="auto"/>
        <w:ind w:left="426" w:hanging="426"/>
        <w:jc w:val="both"/>
        <w:rPr>
          <w:sz w:val="24"/>
          <w:szCs w:val="24"/>
        </w:rPr>
      </w:pPr>
      <w:r w:rsidRPr="007F2B81">
        <w:rPr>
          <w:sz w:val="24"/>
          <w:szCs w:val="24"/>
        </w:rPr>
        <w:lastRenderedPageBreak/>
        <w:t>R</w:t>
      </w:r>
      <w:r w:rsidR="00241142" w:rsidRPr="007F2B81">
        <w:rPr>
          <w:sz w:val="24"/>
          <w:szCs w:val="24"/>
          <w:lang w:val="en-GB"/>
        </w:rPr>
        <w:t>E</w:t>
      </w:r>
      <w:r w:rsidRPr="007F2B81">
        <w:rPr>
          <w:sz w:val="24"/>
          <w:szCs w:val="24"/>
        </w:rPr>
        <w:t>SULT</w:t>
      </w:r>
    </w:p>
    <w:p w14:paraId="7347067F" w14:textId="401E92E7" w:rsidR="00241142" w:rsidRPr="00241142" w:rsidRDefault="00241142" w:rsidP="00241142">
      <w:pPr>
        <w:pStyle w:val="Heading1"/>
        <w:keepLines w:val="0"/>
        <w:numPr>
          <w:ilvl w:val="0"/>
          <w:numId w:val="0"/>
        </w:numPr>
        <w:autoSpaceDE w:val="0"/>
        <w:autoSpaceDN w:val="0"/>
        <w:spacing w:after="80" w:line="240" w:lineRule="auto"/>
        <w:ind w:firstLine="720"/>
        <w:jc w:val="both"/>
        <w:rPr>
          <w:b w:val="0"/>
          <w:bCs w:val="0"/>
          <w:sz w:val="24"/>
          <w:szCs w:val="24"/>
        </w:rPr>
      </w:pPr>
      <w:r w:rsidRPr="00241142">
        <w:rPr>
          <w:b w:val="0"/>
          <w:bCs w:val="0"/>
          <w:sz w:val="24"/>
        </w:rPr>
        <w:t xml:space="preserve">In "Table 1; Respondent Characteristics," this study provides a detailed overview of the demographic and clinical profiles of both the intervention and control groups. The percentages presented in the table demonstrate a strong similarity between the two groups, highlighting the consistency of the study's internal data. Specifically, the age group of 20-35 years comprises a significant portion, with 85% in the intervention group and 95% in the control group falling within this range. Educational attainment is divided between university-level education (62.5%) and those with a senior high school education or lower (37.5%) in the intervention group, mirroring a similar distribution in the control group. Employment status is also balanced, with 62.5% of individuals employed in the intervention group, indicating a well-represented occupational mix. Parity assessments show an equal distribution, with 75% of individuals in both groups identified as multiparous. </w:t>
      </w:r>
    </w:p>
    <w:p w14:paraId="3BC5C250" w14:textId="77777777" w:rsidR="00241142" w:rsidRPr="00241142" w:rsidRDefault="00241142" w:rsidP="00241142">
      <w:pPr>
        <w:rPr>
          <w:lang w:val="id-ID"/>
        </w:rPr>
      </w:pPr>
    </w:p>
    <w:p w14:paraId="5E27AC89" w14:textId="77777777" w:rsidR="00241142" w:rsidRPr="00241142" w:rsidRDefault="00241142" w:rsidP="00241142">
      <w:pPr>
        <w:rPr>
          <w:rFonts w:cs="Times New Roman"/>
          <w:b/>
          <w:bCs/>
          <w:sz w:val="24"/>
        </w:rPr>
      </w:pPr>
      <w:r w:rsidRPr="00241142">
        <w:rPr>
          <w:rFonts w:cs="Times New Roman"/>
          <w:b/>
          <w:bCs/>
          <w:sz w:val="24"/>
        </w:rPr>
        <w:t>Table 1; Respondent Characteristics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953"/>
        <w:gridCol w:w="792"/>
        <w:gridCol w:w="1397"/>
        <w:gridCol w:w="1398"/>
        <w:gridCol w:w="1403"/>
      </w:tblGrid>
      <w:tr w:rsidR="00241142" w:rsidRPr="00E0595B" w14:paraId="005C7F31" w14:textId="77777777" w:rsidTr="00E0595B">
        <w:trPr>
          <w:cantSplit/>
        </w:trPr>
        <w:tc>
          <w:tcPr>
            <w:tcW w:w="2552" w:type="dxa"/>
            <w:vMerge w:val="restart"/>
            <w:tcBorders>
              <w:top w:val="single" w:sz="4" w:space="0" w:color="auto"/>
              <w:bottom w:val="single" w:sz="4" w:space="0" w:color="auto"/>
            </w:tcBorders>
          </w:tcPr>
          <w:p w14:paraId="3312DD63"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Variable</w:t>
            </w:r>
          </w:p>
        </w:tc>
        <w:tc>
          <w:tcPr>
            <w:tcW w:w="4540" w:type="dxa"/>
            <w:gridSpan w:val="4"/>
            <w:tcBorders>
              <w:top w:val="single" w:sz="4" w:space="0" w:color="auto"/>
              <w:bottom w:val="single" w:sz="4" w:space="0" w:color="auto"/>
            </w:tcBorders>
          </w:tcPr>
          <w:p w14:paraId="75C3DBBB"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Group</w:t>
            </w:r>
          </w:p>
        </w:tc>
        <w:tc>
          <w:tcPr>
            <w:tcW w:w="1403" w:type="dxa"/>
            <w:vMerge w:val="restart"/>
            <w:tcBorders>
              <w:top w:val="single" w:sz="4" w:space="0" w:color="auto"/>
              <w:bottom w:val="single" w:sz="4" w:space="0" w:color="auto"/>
            </w:tcBorders>
          </w:tcPr>
          <w:p w14:paraId="75D17AAF"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P-value</w:t>
            </w:r>
          </w:p>
        </w:tc>
      </w:tr>
      <w:tr w:rsidR="00241142" w:rsidRPr="00E0595B" w14:paraId="6A45DA54" w14:textId="77777777" w:rsidTr="00E0595B">
        <w:trPr>
          <w:cantSplit/>
        </w:trPr>
        <w:tc>
          <w:tcPr>
            <w:tcW w:w="2552" w:type="dxa"/>
            <w:vMerge/>
            <w:tcBorders>
              <w:top w:val="single" w:sz="4" w:space="0" w:color="auto"/>
            </w:tcBorders>
          </w:tcPr>
          <w:p w14:paraId="778838C3" w14:textId="77777777" w:rsidR="00241142" w:rsidRPr="00E0595B" w:rsidRDefault="00241142" w:rsidP="00E0595B">
            <w:pPr>
              <w:spacing w:line="240" w:lineRule="auto"/>
              <w:jc w:val="center"/>
              <w:rPr>
                <w:rFonts w:cs="Times New Roman"/>
                <w:b/>
                <w:bCs/>
                <w:sz w:val="22"/>
                <w:szCs w:val="22"/>
              </w:rPr>
            </w:pPr>
          </w:p>
        </w:tc>
        <w:tc>
          <w:tcPr>
            <w:tcW w:w="1745" w:type="dxa"/>
            <w:gridSpan w:val="2"/>
            <w:tcBorders>
              <w:top w:val="single" w:sz="4" w:space="0" w:color="auto"/>
            </w:tcBorders>
          </w:tcPr>
          <w:p w14:paraId="3FF6995C"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Intervention</w:t>
            </w:r>
          </w:p>
        </w:tc>
        <w:tc>
          <w:tcPr>
            <w:tcW w:w="2795" w:type="dxa"/>
            <w:gridSpan w:val="2"/>
            <w:tcBorders>
              <w:top w:val="single" w:sz="4" w:space="0" w:color="auto"/>
            </w:tcBorders>
          </w:tcPr>
          <w:p w14:paraId="726644B2"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Control</w:t>
            </w:r>
          </w:p>
        </w:tc>
        <w:tc>
          <w:tcPr>
            <w:tcW w:w="1403" w:type="dxa"/>
            <w:vMerge/>
            <w:tcBorders>
              <w:top w:val="single" w:sz="4" w:space="0" w:color="auto"/>
            </w:tcBorders>
          </w:tcPr>
          <w:p w14:paraId="58665E8B" w14:textId="77777777" w:rsidR="00241142" w:rsidRPr="00E0595B" w:rsidRDefault="00241142" w:rsidP="00E0595B">
            <w:pPr>
              <w:spacing w:line="240" w:lineRule="auto"/>
              <w:rPr>
                <w:rFonts w:cs="Times New Roman"/>
                <w:sz w:val="22"/>
                <w:szCs w:val="22"/>
              </w:rPr>
            </w:pPr>
          </w:p>
        </w:tc>
      </w:tr>
      <w:tr w:rsidR="00241142" w:rsidRPr="00E0595B" w14:paraId="04172C50" w14:textId="77777777" w:rsidTr="00E0595B">
        <w:trPr>
          <w:cantSplit/>
        </w:trPr>
        <w:tc>
          <w:tcPr>
            <w:tcW w:w="2552" w:type="dxa"/>
            <w:vMerge/>
            <w:tcBorders>
              <w:bottom w:val="single" w:sz="4" w:space="0" w:color="auto"/>
            </w:tcBorders>
          </w:tcPr>
          <w:p w14:paraId="14D5AE92" w14:textId="77777777" w:rsidR="00241142" w:rsidRPr="00E0595B" w:rsidRDefault="00241142" w:rsidP="00E0595B">
            <w:pPr>
              <w:spacing w:line="240" w:lineRule="auto"/>
              <w:jc w:val="center"/>
              <w:rPr>
                <w:rFonts w:cs="Times New Roman"/>
                <w:b/>
                <w:bCs/>
                <w:sz w:val="22"/>
                <w:szCs w:val="22"/>
              </w:rPr>
            </w:pPr>
          </w:p>
        </w:tc>
        <w:tc>
          <w:tcPr>
            <w:tcW w:w="953" w:type="dxa"/>
            <w:tcBorders>
              <w:bottom w:val="single" w:sz="4" w:space="0" w:color="auto"/>
            </w:tcBorders>
          </w:tcPr>
          <w:p w14:paraId="6496D9A6"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n</w:t>
            </w:r>
          </w:p>
        </w:tc>
        <w:tc>
          <w:tcPr>
            <w:tcW w:w="792" w:type="dxa"/>
            <w:tcBorders>
              <w:bottom w:val="single" w:sz="4" w:space="0" w:color="auto"/>
            </w:tcBorders>
          </w:tcPr>
          <w:p w14:paraId="0A28A181"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w:t>
            </w:r>
          </w:p>
        </w:tc>
        <w:tc>
          <w:tcPr>
            <w:tcW w:w="1397" w:type="dxa"/>
            <w:tcBorders>
              <w:bottom w:val="single" w:sz="4" w:space="0" w:color="auto"/>
            </w:tcBorders>
          </w:tcPr>
          <w:p w14:paraId="53C8906D"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n</w:t>
            </w:r>
          </w:p>
        </w:tc>
        <w:tc>
          <w:tcPr>
            <w:tcW w:w="1398" w:type="dxa"/>
            <w:tcBorders>
              <w:bottom w:val="single" w:sz="4" w:space="0" w:color="auto"/>
            </w:tcBorders>
          </w:tcPr>
          <w:p w14:paraId="50599923" w14:textId="77777777" w:rsidR="00241142" w:rsidRPr="00E0595B" w:rsidRDefault="00241142" w:rsidP="00E0595B">
            <w:pPr>
              <w:spacing w:line="240" w:lineRule="auto"/>
              <w:jc w:val="center"/>
              <w:rPr>
                <w:rFonts w:cs="Times New Roman"/>
                <w:b/>
                <w:bCs/>
                <w:sz w:val="22"/>
                <w:szCs w:val="22"/>
              </w:rPr>
            </w:pPr>
            <w:r w:rsidRPr="00E0595B">
              <w:rPr>
                <w:rFonts w:cs="Times New Roman"/>
                <w:b/>
                <w:bCs/>
                <w:sz w:val="22"/>
                <w:szCs w:val="22"/>
              </w:rPr>
              <w:t>%</w:t>
            </w:r>
          </w:p>
        </w:tc>
        <w:tc>
          <w:tcPr>
            <w:tcW w:w="1403" w:type="dxa"/>
            <w:vMerge/>
            <w:tcBorders>
              <w:bottom w:val="single" w:sz="4" w:space="0" w:color="auto"/>
            </w:tcBorders>
          </w:tcPr>
          <w:p w14:paraId="1854B101" w14:textId="77777777" w:rsidR="00241142" w:rsidRPr="00E0595B" w:rsidRDefault="00241142" w:rsidP="00E0595B">
            <w:pPr>
              <w:spacing w:line="240" w:lineRule="auto"/>
              <w:rPr>
                <w:rFonts w:cs="Times New Roman"/>
                <w:sz w:val="22"/>
                <w:szCs w:val="22"/>
              </w:rPr>
            </w:pPr>
          </w:p>
        </w:tc>
      </w:tr>
      <w:tr w:rsidR="00241142" w:rsidRPr="00E0595B" w14:paraId="11EBB9B5" w14:textId="77777777" w:rsidTr="00E0595B">
        <w:trPr>
          <w:cantSplit/>
        </w:trPr>
        <w:tc>
          <w:tcPr>
            <w:tcW w:w="2552" w:type="dxa"/>
            <w:tcBorders>
              <w:top w:val="single" w:sz="4" w:space="0" w:color="auto"/>
            </w:tcBorders>
          </w:tcPr>
          <w:p w14:paraId="080BAE57" w14:textId="77777777" w:rsidR="00241142" w:rsidRPr="00E0595B" w:rsidRDefault="00241142" w:rsidP="00E0595B">
            <w:pPr>
              <w:spacing w:line="240" w:lineRule="auto"/>
              <w:rPr>
                <w:rFonts w:cs="Times New Roman"/>
                <w:sz w:val="22"/>
                <w:szCs w:val="22"/>
              </w:rPr>
            </w:pPr>
            <w:r w:rsidRPr="00E0595B">
              <w:rPr>
                <w:rFonts w:cs="Times New Roman"/>
                <w:sz w:val="22"/>
                <w:szCs w:val="22"/>
              </w:rPr>
              <w:t>Age (year)</w:t>
            </w:r>
          </w:p>
          <w:p w14:paraId="432BF8B3" w14:textId="77777777" w:rsidR="00241142" w:rsidRPr="00E0595B" w:rsidRDefault="00241142" w:rsidP="00E0595B">
            <w:pPr>
              <w:pStyle w:val="ListParagraph"/>
              <w:numPr>
                <w:ilvl w:val="0"/>
                <w:numId w:val="14"/>
              </w:numPr>
              <w:spacing w:after="0" w:line="240" w:lineRule="auto"/>
              <w:ind w:left="337"/>
              <w:jc w:val="both"/>
              <w:rPr>
                <w:rFonts w:ascii="Times New Roman" w:hAnsi="Times New Roman"/>
                <w:lang w:eastAsia="ja-JP"/>
              </w:rPr>
            </w:pPr>
            <w:r w:rsidRPr="00E0595B">
              <w:rPr>
                <w:rFonts w:ascii="Times New Roman" w:hAnsi="Times New Roman"/>
                <w:lang w:eastAsia="ja-JP"/>
              </w:rPr>
              <w:t>20-35</w:t>
            </w:r>
          </w:p>
          <w:p w14:paraId="08F0D49B" w14:textId="77777777" w:rsidR="00241142" w:rsidRPr="00E0595B" w:rsidRDefault="00241142" w:rsidP="00E0595B">
            <w:pPr>
              <w:pStyle w:val="ListParagraph"/>
              <w:numPr>
                <w:ilvl w:val="0"/>
                <w:numId w:val="14"/>
              </w:numPr>
              <w:spacing w:after="0" w:line="240" w:lineRule="auto"/>
              <w:ind w:left="337"/>
              <w:jc w:val="both"/>
              <w:rPr>
                <w:rFonts w:ascii="Times New Roman" w:hAnsi="Times New Roman"/>
                <w:lang w:eastAsia="ja-JP"/>
              </w:rPr>
            </w:pPr>
            <w:r w:rsidRPr="00E0595B">
              <w:rPr>
                <w:rFonts w:ascii="Times New Roman" w:hAnsi="Times New Roman"/>
                <w:lang w:eastAsia="ja-JP"/>
              </w:rPr>
              <w:t>&lt; 20, &gt;35</w:t>
            </w:r>
          </w:p>
        </w:tc>
        <w:tc>
          <w:tcPr>
            <w:tcW w:w="953" w:type="dxa"/>
            <w:tcBorders>
              <w:top w:val="single" w:sz="4" w:space="0" w:color="auto"/>
            </w:tcBorders>
          </w:tcPr>
          <w:p w14:paraId="1A18EF2A" w14:textId="77777777" w:rsidR="00241142" w:rsidRPr="00E0595B" w:rsidRDefault="00241142" w:rsidP="00E0595B">
            <w:pPr>
              <w:spacing w:line="240" w:lineRule="auto"/>
              <w:rPr>
                <w:rFonts w:cs="Times New Roman"/>
                <w:sz w:val="22"/>
                <w:szCs w:val="22"/>
              </w:rPr>
            </w:pPr>
          </w:p>
          <w:p w14:paraId="499BE238" w14:textId="77777777" w:rsidR="00241142" w:rsidRPr="00E0595B" w:rsidRDefault="00241142" w:rsidP="00E0595B">
            <w:pPr>
              <w:spacing w:line="240" w:lineRule="auto"/>
              <w:rPr>
                <w:rFonts w:cs="Times New Roman"/>
                <w:sz w:val="22"/>
                <w:szCs w:val="22"/>
              </w:rPr>
            </w:pPr>
            <w:r w:rsidRPr="00E0595B">
              <w:rPr>
                <w:rFonts w:cs="Times New Roman"/>
                <w:sz w:val="22"/>
                <w:szCs w:val="22"/>
              </w:rPr>
              <w:t>34</w:t>
            </w:r>
          </w:p>
          <w:p w14:paraId="7C424E83" w14:textId="77777777" w:rsidR="00241142" w:rsidRPr="00E0595B" w:rsidRDefault="00241142" w:rsidP="00E0595B">
            <w:pPr>
              <w:spacing w:line="240" w:lineRule="auto"/>
              <w:rPr>
                <w:rFonts w:cs="Times New Roman"/>
                <w:sz w:val="22"/>
                <w:szCs w:val="22"/>
              </w:rPr>
            </w:pPr>
            <w:r w:rsidRPr="00E0595B">
              <w:rPr>
                <w:rFonts w:cs="Times New Roman"/>
                <w:sz w:val="22"/>
                <w:szCs w:val="22"/>
              </w:rPr>
              <w:t>6</w:t>
            </w:r>
          </w:p>
        </w:tc>
        <w:tc>
          <w:tcPr>
            <w:tcW w:w="792" w:type="dxa"/>
            <w:tcBorders>
              <w:top w:val="single" w:sz="4" w:space="0" w:color="auto"/>
            </w:tcBorders>
          </w:tcPr>
          <w:p w14:paraId="16CB056F" w14:textId="77777777" w:rsidR="00241142" w:rsidRPr="00E0595B" w:rsidRDefault="00241142" w:rsidP="00E0595B">
            <w:pPr>
              <w:spacing w:line="240" w:lineRule="auto"/>
              <w:rPr>
                <w:rFonts w:cs="Times New Roman"/>
                <w:sz w:val="22"/>
                <w:szCs w:val="22"/>
              </w:rPr>
            </w:pPr>
          </w:p>
          <w:p w14:paraId="059C20F6" w14:textId="77777777" w:rsidR="00241142" w:rsidRPr="00E0595B" w:rsidRDefault="00241142" w:rsidP="00E0595B">
            <w:pPr>
              <w:spacing w:line="240" w:lineRule="auto"/>
              <w:rPr>
                <w:rFonts w:cs="Times New Roman"/>
                <w:sz w:val="22"/>
                <w:szCs w:val="22"/>
              </w:rPr>
            </w:pPr>
            <w:r w:rsidRPr="00E0595B">
              <w:rPr>
                <w:rFonts w:cs="Times New Roman"/>
                <w:sz w:val="22"/>
                <w:szCs w:val="22"/>
              </w:rPr>
              <w:t>85</w:t>
            </w:r>
          </w:p>
          <w:p w14:paraId="51A9223B" w14:textId="77777777" w:rsidR="00241142" w:rsidRPr="00E0595B" w:rsidRDefault="00241142" w:rsidP="00E0595B">
            <w:pPr>
              <w:spacing w:line="240" w:lineRule="auto"/>
              <w:rPr>
                <w:rFonts w:cs="Times New Roman"/>
                <w:sz w:val="22"/>
                <w:szCs w:val="22"/>
              </w:rPr>
            </w:pPr>
            <w:r w:rsidRPr="00E0595B">
              <w:rPr>
                <w:rFonts w:cs="Times New Roman"/>
                <w:sz w:val="22"/>
                <w:szCs w:val="22"/>
              </w:rPr>
              <w:t>15</w:t>
            </w:r>
          </w:p>
        </w:tc>
        <w:tc>
          <w:tcPr>
            <w:tcW w:w="1397" w:type="dxa"/>
            <w:tcBorders>
              <w:top w:val="single" w:sz="4" w:space="0" w:color="auto"/>
            </w:tcBorders>
          </w:tcPr>
          <w:p w14:paraId="6093195C" w14:textId="77777777" w:rsidR="00241142" w:rsidRPr="00E0595B" w:rsidRDefault="00241142" w:rsidP="00E0595B">
            <w:pPr>
              <w:spacing w:line="240" w:lineRule="auto"/>
              <w:rPr>
                <w:rFonts w:cs="Times New Roman"/>
                <w:sz w:val="22"/>
                <w:szCs w:val="22"/>
              </w:rPr>
            </w:pPr>
          </w:p>
          <w:p w14:paraId="0640B5CB" w14:textId="77777777" w:rsidR="00241142" w:rsidRPr="00E0595B" w:rsidRDefault="00241142" w:rsidP="00E0595B">
            <w:pPr>
              <w:spacing w:line="240" w:lineRule="auto"/>
              <w:rPr>
                <w:rFonts w:cs="Times New Roman"/>
                <w:sz w:val="22"/>
                <w:szCs w:val="22"/>
              </w:rPr>
            </w:pPr>
            <w:r w:rsidRPr="00E0595B">
              <w:rPr>
                <w:rFonts w:cs="Times New Roman"/>
                <w:sz w:val="22"/>
                <w:szCs w:val="22"/>
              </w:rPr>
              <w:t>36</w:t>
            </w:r>
          </w:p>
          <w:p w14:paraId="7B8AD847" w14:textId="77777777" w:rsidR="00241142" w:rsidRPr="00E0595B" w:rsidRDefault="00241142" w:rsidP="00E0595B">
            <w:pPr>
              <w:spacing w:line="240" w:lineRule="auto"/>
              <w:rPr>
                <w:rFonts w:cs="Times New Roman"/>
                <w:sz w:val="22"/>
                <w:szCs w:val="22"/>
              </w:rPr>
            </w:pPr>
            <w:r w:rsidRPr="00E0595B">
              <w:rPr>
                <w:rFonts w:cs="Times New Roman"/>
                <w:sz w:val="22"/>
                <w:szCs w:val="22"/>
              </w:rPr>
              <w:t>4</w:t>
            </w:r>
          </w:p>
        </w:tc>
        <w:tc>
          <w:tcPr>
            <w:tcW w:w="1398" w:type="dxa"/>
            <w:tcBorders>
              <w:top w:val="single" w:sz="4" w:space="0" w:color="auto"/>
            </w:tcBorders>
          </w:tcPr>
          <w:p w14:paraId="18980A17" w14:textId="77777777" w:rsidR="00241142" w:rsidRPr="00E0595B" w:rsidRDefault="00241142" w:rsidP="00E0595B">
            <w:pPr>
              <w:spacing w:line="240" w:lineRule="auto"/>
              <w:rPr>
                <w:rFonts w:cs="Times New Roman"/>
                <w:sz w:val="22"/>
                <w:szCs w:val="22"/>
              </w:rPr>
            </w:pPr>
          </w:p>
          <w:p w14:paraId="1BC7D638" w14:textId="77777777" w:rsidR="00241142" w:rsidRPr="00E0595B" w:rsidRDefault="00241142" w:rsidP="00E0595B">
            <w:pPr>
              <w:spacing w:line="240" w:lineRule="auto"/>
              <w:rPr>
                <w:rFonts w:cs="Times New Roman"/>
                <w:sz w:val="22"/>
                <w:szCs w:val="22"/>
              </w:rPr>
            </w:pPr>
            <w:r w:rsidRPr="00E0595B">
              <w:rPr>
                <w:rFonts w:cs="Times New Roman"/>
                <w:sz w:val="22"/>
                <w:szCs w:val="22"/>
              </w:rPr>
              <w:t>95</w:t>
            </w:r>
          </w:p>
          <w:p w14:paraId="5C71EF38" w14:textId="77777777" w:rsidR="00241142" w:rsidRPr="00E0595B" w:rsidRDefault="00241142" w:rsidP="00E0595B">
            <w:pPr>
              <w:spacing w:line="240" w:lineRule="auto"/>
              <w:rPr>
                <w:rFonts w:cs="Times New Roman"/>
                <w:sz w:val="22"/>
                <w:szCs w:val="22"/>
              </w:rPr>
            </w:pPr>
            <w:r w:rsidRPr="00E0595B">
              <w:rPr>
                <w:rFonts w:cs="Times New Roman"/>
                <w:sz w:val="22"/>
                <w:szCs w:val="22"/>
              </w:rPr>
              <w:t>5</w:t>
            </w:r>
          </w:p>
        </w:tc>
        <w:tc>
          <w:tcPr>
            <w:tcW w:w="1403" w:type="dxa"/>
            <w:tcBorders>
              <w:top w:val="single" w:sz="4" w:space="0" w:color="auto"/>
            </w:tcBorders>
          </w:tcPr>
          <w:p w14:paraId="19F31F1F" w14:textId="77777777" w:rsidR="00241142" w:rsidRPr="00E0595B" w:rsidRDefault="00241142" w:rsidP="00E0595B">
            <w:pPr>
              <w:spacing w:line="240" w:lineRule="auto"/>
              <w:rPr>
                <w:rFonts w:cs="Times New Roman"/>
                <w:sz w:val="22"/>
                <w:szCs w:val="22"/>
              </w:rPr>
            </w:pPr>
          </w:p>
          <w:p w14:paraId="1EFDB1B2" w14:textId="77777777" w:rsidR="00241142" w:rsidRPr="00E0595B" w:rsidRDefault="00241142" w:rsidP="00E0595B">
            <w:pPr>
              <w:spacing w:line="240" w:lineRule="auto"/>
              <w:rPr>
                <w:rFonts w:cs="Times New Roman"/>
                <w:sz w:val="22"/>
                <w:szCs w:val="22"/>
              </w:rPr>
            </w:pPr>
            <w:r w:rsidRPr="00E0595B">
              <w:rPr>
                <w:rFonts w:cs="Times New Roman"/>
                <w:sz w:val="22"/>
                <w:szCs w:val="22"/>
              </w:rPr>
              <w:t>0.67</w:t>
            </w:r>
          </w:p>
          <w:p w14:paraId="00888F3D" w14:textId="77777777" w:rsidR="00241142" w:rsidRPr="00E0595B" w:rsidRDefault="00241142" w:rsidP="00E0595B">
            <w:pPr>
              <w:spacing w:line="240" w:lineRule="auto"/>
              <w:rPr>
                <w:rFonts w:cs="Times New Roman"/>
                <w:sz w:val="22"/>
                <w:szCs w:val="22"/>
              </w:rPr>
            </w:pPr>
          </w:p>
        </w:tc>
      </w:tr>
      <w:tr w:rsidR="00241142" w:rsidRPr="00E0595B" w14:paraId="2216106C" w14:textId="77777777" w:rsidTr="00E0595B">
        <w:trPr>
          <w:cantSplit/>
        </w:trPr>
        <w:tc>
          <w:tcPr>
            <w:tcW w:w="2552" w:type="dxa"/>
          </w:tcPr>
          <w:p w14:paraId="1B3FFE1E" w14:textId="77777777" w:rsidR="00241142" w:rsidRPr="00E0595B" w:rsidRDefault="00241142" w:rsidP="00E0595B">
            <w:pPr>
              <w:spacing w:line="240" w:lineRule="auto"/>
              <w:rPr>
                <w:rFonts w:cs="Times New Roman"/>
                <w:sz w:val="22"/>
                <w:szCs w:val="22"/>
              </w:rPr>
            </w:pPr>
            <w:r w:rsidRPr="00E0595B">
              <w:rPr>
                <w:rFonts w:cs="Times New Roman"/>
                <w:sz w:val="22"/>
                <w:szCs w:val="22"/>
              </w:rPr>
              <w:t>Education</w:t>
            </w:r>
          </w:p>
          <w:p w14:paraId="01048E12" w14:textId="77777777" w:rsidR="00241142" w:rsidRPr="00E0595B" w:rsidRDefault="00241142" w:rsidP="00E0595B">
            <w:pPr>
              <w:pStyle w:val="ListParagraph"/>
              <w:numPr>
                <w:ilvl w:val="0"/>
                <w:numId w:val="15"/>
              </w:numPr>
              <w:spacing w:after="0" w:line="240" w:lineRule="auto"/>
              <w:ind w:left="337"/>
              <w:jc w:val="both"/>
              <w:rPr>
                <w:rFonts w:ascii="Times New Roman" w:hAnsi="Times New Roman"/>
              </w:rPr>
            </w:pPr>
            <w:r w:rsidRPr="00E0595B">
              <w:rPr>
                <w:rFonts w:ascii="Times New Roman" w:hAnsi="Times New Roman"/>
              </w:rPr>
              <w:t>High (University)</w:t>
            </w:r>
          </w:p>
          <w:p w14:paraId="26CAF71C" w14:textId="77777777" w:rsidR="00241142" w:rsidRPr="00E0595B" w:rsidRDefault="00241142" w:rsidP="00E0595B">
            <w:pPr>
              <w:pStyle w:val="ListParagraph"/>
              <w:numPr>
                <w:ilvl w:val="0"/>
                <w:numId w:val="15"/>
              </w:numPr>
              <w:spacing w:after="0" w:line="240" w:lineRule="auto"/>
              <w:ind w:left="337"/>
              <w:jc w:val="both"/>
              <w:rPr>
                <w:rFonts w:ascii="Times New Roman" w:hAnsi="Times New Roman"/>
              </w:rPr>
            </w:pPr>
            <w:r w:rsidRPr="00E0595B">
              <w:rPr>
                <w:rFonts w:ascii="Times New Roman" w:hAnsi="Times New Roman"/>
              </w:rPr>
              <w:t>Low-middle (≤Senior high school)</w:t>
            </w:r>
          </w:p>
        </w:tc>
        <w:tc>
          <w:tcPr>
            <w:tcW w:w="953" w:type="dxa"/>
          </w:tcPr>
          <w:p w14:paraId="5376AF99" w14:textId="77777777" w:rsidR="00241142" w:rsidRPr="00E0595B" w:rsidRDefault="00241142" w:rsidP="00E0595B">
            <w:pPr>
              <w:spacing w:line="240" w:lineRule="auto"/>
              <w:rPr>
                <w:rFonts w:cs="Times New Roman"/>
                <w:sz w:val="22"/>
                <w:szCs w:val="22"/>
              </w:rPr>
            </w:pPr>
          </w:p>
          <w:p w14:paraId="0B3B53AE" w14:textId="77777777" w:rsidR="00241142" w:rsidRPr="00E0595B" w:rsidRDefault="00241142" w:rsidP="00E0595B">
            <w:pPr>
              <w:spacing w:line="240" w:lineRule="auto"/>
              <w:rPr>
                <w:rFonts w:cs="Times New Roman"/>
                <w:sz w:val="22"/>
                <w:szCs w:val="22"/>
              </w:rPr>
            </w:pPr>
            <w:r w:rsidRPr="00E0595B">
              <w:rPr>
                <w:rFonts w:cs="Times New Roman"/>
                <w:sz w:val="22"/>
                <w:szCs w:val="22"/>
              </w:rPr>
              <w:t>25</w:t>
            </w:r>
          </w:p>
          <w:p w14:paraId="7E05FE8B" w14:textId="77777777" w:rsidR="00241142" w:rsidRPr="00E0595B" w:rsidRDefault="00241142" w:rsidP="00E0595B">
            <w:pPr>
              <w:spacing w:line="240" w:lineRule="auto"/>
              <w:rPr>
                <w:rFonts w:cs="Times New Roman"/>
                <w:sz w:val="22"/>
                <w:szCs w:val="22"/>
              </w:rPr>
            </w:pPr>
            <w:r w:rsidRPr="00E0595B">
              <w:rPr>
                <w:rFonts w:cs="Times New Roman"/>
                <w:sz w:val="22"/>
                <w:szCs w:val="22"/>
              </w:rPr>
              <w:t>15</w:t>
            </w:r>
          </w:p>
        </w:tc>
        <w:tc>
          <w:tcPr>
            <w:tcW w:w="792" w:type="dxa"/>
          </w:tcPr>
          <w:p w14:paraId="47030D83" w14:textId="77777777" w:rsidR="00241142" w:rsidRPr="00E0595B" w:rsidRDefault="00241142" w:rsidP="00E0595B">
            <w:pPr>
              <w:spacing w:line="240" w:lineRule="auto"/>
              <w:rPr>
                <w:rFonts w:cs="Times New Roman"/>
                <w:sz w:val="22"/>
                <w:szCs w:val="22"/>
              </w:rPr>
            </w:pPr>
          </w:p>
          <w:p w14:paraId="5B2A2D89" w14:textId="77777777" w:rsidR="00241142" w:rsidRPr="00E0595B" w:rsidRDefault="00241142" w:rsidP="00E0595B">
            <w:pPr>
              <w:spacing w:line="240" w:lineRule="auto"/>
              <w:rPr>
                <w:rFonts w:cs="Times New Roman"/>
                <w:sz w:val="22"/>
                <w:szCs w:val="22"/>
              </w:rPr>
            </w:pPr>
            <w:r w:rsidRPr="00E0595B">
              <w:rPr>
                <w:rFonts w:cs="Times New Roman"/>
                <w:sz w:val="22"/>
                <w:szCs w:val="22"/>
              </w:rPr>
              <w:t>62.5</w:t>
            </w:r>
          </w:p>
          <w:p w14:paraId="7C21BD87" w14:textId="77777777" w:rsidR="00241142" w:rsidRPr="00E0595B" w:rsidRDefault="00241142" w:rsidP="00E0595B">
            <w:pPr>
              <w:spacing w:line="240" w:lineRule="auto"/>
              <w:rPr>
                <w:rFonts w:cs="Times New Roman"/>
                <w:sz w:val="22"/>
                <w:szCs w:val="22"/>
              </w:rPr>
            </w:pPr>
            <w:r w:rsidRPr="00E0595B">
              <w:rPr>
                <w:rFonts w:cs="Times New Roman"/>
                <w:sz w:val="22"/>
                <w:szCs w:val="22"/>
              </w:rPr>
              <w:t>37.5</w:t>
            </w:r>
          </w:p>
        </w:tc>
        <w:tc>
          <w:tcPr>
            <w:tcW w:w="1397" w:type="dxa"/>
          </w:tcPr>
          <w:p w14:paraId="3570DF4D" w14:textId="77777777" w:rsidR="00241142" w:rsidRPr="00E0595B" w:rsidRDefault="00241142" w:rsidP="00E0595B">
            <w:pPr>
              <w:spacing w:line="240" w:lineRule="auto"/>
              <w:rPr>
                <w:rFonts w:cs="Times New Roman"/>
                <w:sz w:val="22"/>
                <w:szCs w:val="22"/>
              </w:rPr>
            </w:pPr>
          </w:p>
          <w:p w14:paraId="46335F2B" w14:textId="77777777" w:rsidR="00241142" w:rsidRPr="00E0595B" w:rsidRDefault="00241142" w:rsidP="00E0595B">
            <w:pPr>
              <w:spacing w:line="240" w:lineRule="auto"/>
              <w:rPr>
                <w:rFonts w:cs="Times New Roman"/>
                <w:sz w:val="22"/>
                <w:szCs w:val="22"/>
              </w:rPr>
            </w:pPr>
            <w:r w:rsidRPr="00E0595B">
              <w:rPr>
                <w:rFonts w:cs="Times New Roman"/>
                <w:sz w:val="22"/>
                <w:szCs w:val="22"/>
              </w:rPr>
              <w:t>28</w:t>
            </w:r>
          </w:p>
          <w:p w14:paraId="3BD6D86D" w14:textId="77777777" w:rsidR="00241142" w:rsidRPr="00E0595B" w:rsidRDefault="00241142" w:rsidP="00E0595B">
            <w:pPr>
              <w:spacing w:line="240" w:lineRule="auto"/>
              <w:rPr>
                <w:rFonts w:cs="Times New Roman"/>
                <w:sz w:val="22"/>
                <w:szCs w:val="22"/>
              </w:rPr>
            </w:pPr>
            <w:r w:rsidRPr="00E0595B">
              <w:rPr>
                <w:rFonts w:cs="Times New Roman"/>
                <w:sz w:val="22"/>
                <w:szCs w:val="22"/>
              </w:rPr>
              <w:t>12</w:t>
            </w:r>
          </w:p>
        </w:tc>
        <w:tc>
          <w:tcPr>
            <w:tcW w:w="1398" w:type="dxa"/>
          </w:tcPr>
          <w:p w14:paraId="3C39A557" w14:textId="77777777" w:rsidR="00241142" w:rsidRPr="00E0595B" w:rsidRDefault="00241142" w:rsidP="00E0595B">
            <w:pPr>
              <w:spacing w:line="240" w:lineRule="auto"/>
              <w:rPr>
                <w:rFonts w:cs="Times New Roman"/>
                <w:sz w:val="22"/>
                <w:szCs w:val="22"/>
              </w:rPr>
            </w:pPr>
          </w:p>
          <w:p w14:paraId="0A88C8FC" w14:textId="77777777" w:rsidR="00241142" w:rsidRPr="00E0595B" w:rsidRDefault="00241142" w:rsidP="00E0595B">
            <w:pPr>
              <w:spacing w:line="240" w:lineRule="auto"/>
              <w:rPr>
                <w:rFonts w:cs="Times New Roman"/>
                <w:sz w:val="22"/>
                <w:szCs w:val="22"/>
              </w:rPr>
            </w:pPr>
            <w:r w:rsidRPr="00E0595B">
              <w:rPr>
                <w:rFonts w:cs="Times New Roman"/>
                <w:sz w:val="22"/>
                <w:szCs w:val="22"/>
              </w:rPr>
              <w:t>70</w:t>
            </w:r>
          </w:p>
          <w:p w14:paraId="3C931EE0" w14:textId="77777777" w:rsidR="00241142" w:rsidRPr="00E0595B" w:rsidRDefault="00241142" w:rsidP="00E0595B">
            <w:pPr>
              <w:spacing w:line="240" w:lineRule="auto"/>
              <w:rPr>
                <w:rFonts w:cs="Times New Roman"/>
                <w:sz w:val="22"/>
                <w:szCs w:val="22"/>
              </w:rPr>
            </w:pPr>
            <w:r w:rsidRPr="00E0595B">
              <w:rPr>
                <w:rFonts w:cs="Times New Roman"/>
                <w:sz w:val="22"/>
                <w:szCs w:val="22"/>
              </w:rPr>
              <w:t>30</w:t>
            </w:r>
          </w:p>
        </w:tc>
        <w:tc>
          <w:tcPr>
            <w:tcW w:w="1403" w:type="dxa"/>
          </w:tcPr>
          <w:p w14:paraId="73143B1B" w14:textId="77777777" w:rsidR="00241142" w:rsidRPr="00E0595B" w:rsidRDefault="00241142" w:rsidP="00E0595B">
            <w:pPr>
              <w:spacing w:line="240" w:lineRule="auto"/>
              <w:rPr>
                <w:rFonts w:cs="Times New Roman"/>
                <w:sz w:val="22"/>
                <w:szCs w:val="22"/>
              </w:rPr>
            </w:pPr>
          </w:p>
          <w:p w14:paraId="6A2C82CD" w14:textId="77777777" w:rsidR="00241142" w:rsidRPr="00E0595B" w:rsidRDefault="00241142" w:rsidP="00E0595B">
            <w:pPr>
              <w:spacing w:line="240" w:lineRule="auto"/>
              <w:rPr>
                <w:rFonts w:cs="Times New Roman"/>
                <w:sz w:val="22"/>
                <w:szCs w:val="22"/>
              </w:rPr>
            </w:pPr>
            <w:r w:rsidRPr="00E0595B">
              <w:rPr>
                <w:rFonts w:cs="Times New Roman"/>
                <w:sz w:val="22"/>
                <w:szCs w:val="22"/>
              </w:rPr>
              <w:t>0.63</w:t>
            </w:r>
          </w:p>
          <w:p w14:paraId="12A6BFBA" w14:textId="77777777" w:rsidR="00241142" w:rsidRPr="00E0595B" w:rsidRDefault="00241142" w:rsidP="00E0595B">
            <w:pPr>
              <w:spacing w:line="240" w:lineRule="auto"/>
              <w:rPr>
                <w:rFonts w:cs="Times New Roman"/>
                <w:sz w:val="22"/>
                <w:szCs w:val="22"/>
              </w:rPr>
            </w:pPr>
          </w:p>
        </w:tc>
      </w:tr>
      <w:tr w:rsidR="00241142" w:rsidRPr="00E0595B" w14:paraId="13CADCA8" w14:textId="77777777" w:rsidTr="00E0595B">
        <w:trPr>
          <w:cantSplit/>
        </w:trPr>
        <w:tc>
          <w:tcPr>
            <w:tcW w:w="2552" w:type="dxa"/>
          </w:tcPr>
          <w:p w14:paraId="4380CE82" w14:textId="77777777" w:rsidR="00241142" w:rsidRPr="00E0595B" w:rsidRDefault="00241142" w:rsidP="00E0595B">
            <w:pPr>
              <w:spacing w:line="240" w:lineRule="auto"/>
              <w:rPr>
                <w:rFonts w:cs="Times New Roman"/>
                <w:sz w:val="22"/>
                <w:szCs w:val="22"/>
              </w:rPr>
            </w:pPr>
            <w:r w:rsidRPr="00E0595B">
              <w:rPr>
                <w:rFonts w:cs="Times New Roman"/>
                <w:sz w:val="22"/>
                <w:szCs w:val="22"/>
              </w:rPr>
              <w:t>Occupation</w:t>
            </w:r>
          </w:p>
          <w:p w14:paraId="3F7F31CF" w14:textId="77777777" w:rsidR="00241142" w:rsidRPr="00E0595B" w:rsidRDefault="00241142" w:rsidP="00E0595B">
            <w:pPr>
              <w:pStyle w:val="ListParagraph"/>
              <w:numPr>
                <w:ilvl w:val="0"/>
                <w:numId w:val="16"/>
              </w:numPr>
              <w:spacing w:after="0" w:line="240" w:lineRule="auto"/>
              <w:ind w:left="427"/>
              <w:jc w:val="both"/>
              <w:rPr>
                <w:rFonts w:ascii="Times New Roman" w:hAnsi="Times New Roman"/>
              </w:rPr>
            </w:pPr>
            <w:r w:rsidRPr="00E0595B">
              <w:rPr>
                <w:rFonts w:ascii="Times New Roman" w:hAnsi="Times New Roman"/>
              </w:rPr>
              <w:t>Employment</w:t>
            </w:r>
          </w:p>
          <w:p w14:paraId="0DA6B136" w14:textId="77777777" w:rsidR="00241142" w:rsidRPr="00E0595B" w:rsidRDefault="00241142" w:rsidP="00E0595B">
            <w:pPr>
              <w:pStyle w:val="ListParagraph"/>
              <w:numPr>
                <w:ilvl w:val="0"/>
                <w:numId w:val="16"/>
              </w:numPr>
              <w:spacing w:after="0" w:line="240" w:lineRule="auto"/>
              <w:ind w:left="427"/>
              <w:jc w:val="both"/>
              <w:rPr>
                <w:rFonts w:ascii="Times New Roman" w:hAnsi="Times New Roman"/>
              </w:rPr>
            </w:pPr>
            <w:r w:rsidRPr="00E0595B">
              <w:rPr>
                <w:rFonts w:ascii="Times New Roman" w:hAnsi="Times New Roman"/>
              </w:rPr>
              <w:t xml:space="preserve">Unemployment </w:t>
            </w:r>
          </w:p>
        </w:tc>
        <w:tc>
          <w:tcPr>
            <w:tcW w:w="953" w:type="dxa"/>
          </w:tcPr>
          <w:p w14:paraId="4EE92461" w14:textId="77777777" w:rsidR="00241142" w:rsidRPr="00E0595B" w:rsidRDefault="00241142" w:rsidP="00E0595B">
            <w:pPr>
              <w:spacing w:line="240" w:lineRule="auto"/>
              <w:rPr>
                <w:rFonts w:cs="Times New Roman"/>
                <w:sz w:val="22"/>
                <w:szCs w:val="22"/>
              </w:rPr>
            </w:pPr>
          </w:p>
          <w:p w14:paraId="61258D2E" w14:textId="77777777" w:rsidR="00241142" w:rsidRPr="00E0595B" w:rsidRDefault="00241142" w:rsidP="00E0595B">
            <w:pPr>
              <w:spacing w:line="240" w:lineRule="auto"/>
              <w:rPr>
                <w:rFonts w:cs="Times New Roman"/>
                <w:sz w:val="22"/>
                <w:szCs w:val="22"/>
              </w:rPr>
            </w:pPr>
            <w:r w:rsidRPr="00E0595B">
              <w:rPr>
                <w:rFonts w:cs="Times New Roman"/>
                <w:sz w:val="22"/>
                <w:szCs w:val="22"/>
              </w:rPr>
              <w:t>12</w:t>
            </w:r>
          </w:p>
          <w:p w14:paraId="78A605C8" w14:textId="77777777" w:rsidR="00241142" w:rsidRPr="00E0595B" w:rsidRDefault="00241142" w:rsidP="00E0595B">
            <w:pPr>
              <w:spacing w:line="240" w:lineRule="auto"/>
              <w:rPr>
                <w:rFonts w:cs="Times New Roman"/>
                <w:sz w:val="22"/>
                <w:szCs w:val="22"/>
              </w:rPr>
            </w:pPr>
            <w:r w:rsidRPr="00E0595B">
              <w:rPr>
                <w:rFonts w:cs="Times New Roman"/>
                <w:sz w:val="22"/>
                <w:szCs w:val="22"/>
              </w:rPr>
              <w:t>28</w:t>
            </w:r>
          </w:p>
        </w:tc>
        <w:tc>
          <w:tcPr>
            <w:tcW w:w="792" w:type="dxa"/>
          </w:tcPr>
          <w:p w14:paraId="1438D553" w14:textId="77777777" w:rsidR="00241142" w:rsidRPr="00E0595B" w:rsidRDefault="00241142" w:rsidP="00E0595B">
            <w:pPr>
              <w:spacing w:line="240" w:lineRule="auto"/>
              <w:rPr>
                <w:rFonts w:cs="Times New Roman"/>
                <w:sz w:val="22"/>
                <w:szCs w:val="22"/>
              </w:rPr>
            </w:pPr>
          </w:p>
          <w:p w14:paraId="635C9ACE" w14:textId="77777777" w:rsidR="00241142" w:rsidRPr="00E0595B" w:rsidRDefault="00241142" w:rsidP="00E0595B">
            <w:pPr>
              <w:spacing w:line="240" w:lineRule="auto"/>
              <w:rPr>
                <w:rFonts w:cs="Times New Roman"/>
                <w:sz w:val="22"/>
                <w:szCs w:val="22"/>
              </w:rPr>
            </w:pPr>
            <w:r w:rsidRPr="00E0595B">
              <w:rPr>
                <w:rFonts w:cs="Times New Roman"/>
                <w:sz w:val="22"/>
                <w:szCs w:val="22"/>
              </w:rPr>
              <w:t>62.5</w:t>
            </w:r>
          </w:p>
          <w:p w14:paraId="72ABBFE0" w14:textId="77777777" w:rsidR="00241142" w:rsidRPr="00E0595B" w:rsidRDefault="00241142" w:rsidP="00E0595B">
            <w:pPr>
              <w:spacing w:line="240" w:lineRule="auto"/>
              <w:rPr>
                <w:rFonts w:cs="Times New Roman"/>
                <w:sz w:val="22"/>
                <w:szCs w:val="22"/>
              </w:rPr>
            </w:pPr>
            <w:r w:rsidRPr="00E0595B">
              <w:rPr>
                <w:rFonts w:cs="Times New Roman"/>
                <w:sz w:val="22"/>
                <w:szCs w:val="22"/>
              </w:rPr>
              <w:t>37.5</w:t>
            </w:r>
          </w:p>
        </w:tc>
        <w:tc>
          <w:tcPr>
            <w:tcW w:w="1397" w:type="dxa"/>
          </w:tcPr>
          <w:p w14:paraId="41ECFBEC" w14:textId="77777777" w:rsidR="00241142" w:rsidRPr="00E0595B" w:rsidRDefault="00241142" w:rsidP="00E0595B">
            <w:pPr>
              <w:spacing w:line="240" w:lineRule="auto"/>
              <w:rPr>
                <w:rFonts w:cs="Times New Roman"/>
                <w:sz w:val="22"/>
                <w:szCs w:val="22"/>
              </w:rPr>
            </w:pPr>
          </w:p>
          <w:p w14:paraId="3B8956D7" w14:textId="77777777" w:rsidR="00241142" w:rsidRPr="00E0595B" w:rsidRDefault="00241142" w:rsidP="00E0595B">
            <w:pPr>
              <w:spacing w:line="240" w:lineRule="auto"/>
              <w:rPr>
                <w:rFonts w:cs="Times New Roman"/>
                <w:sz w:val="22"/>
                <w:szCs w:val="22"/>
              </w:rPr>
            </w:pPr>
            <w:r w:rsidRPr="00E0595B">
              <w:rPr>
                <w:rFonts w:cs="Times New Roman"/>
                <w:sz w:val="22"/>
                <w:szCs w:val="22"/>
              </w:rPr>
              <w:t>28</w:t>
            </w:r>
          </w:p>
          <w:p w14:paraId="1ED5423C" w14:textId="77777777" w:rsidR="00241142" w:rsidRPr="00E0595B" w:rsidRDefault="00241142" w:rsidP="00E0595B">
            <w:pPr>
              <w:spacing w:line="240" w:lineRule="auto"/>
              <w:rPr>
                <w:rFonts w:cs="Times New Roman"/>
                <w:sz w:val="22"/>
                <w:szCs w:val="22"/>
              </w:rPr>
            </w:pPr>
            <w:r w:rsidRPr="00E0595B">
              <w:rPr>
                <w:rFonts w:cs="Times New Roman"/>
                <w:sz w:val="22"/>
                <w:szCs w:val="22"/>
              </w:rPr>
              <w:t>12</w:t>
            </w:r>
          </w:p>
        </w:tc>
        <w:tc>
          <w:tcPr>
            <w:tcW w:w="1398" w:type="dxa"/>
          </w:tcPr>
          <w:p w14:paraId="765AC040" w14:textId="77777777" w:rsidR="00241142" w:rsidRPr="00E0595B" w:rsidRDefault="00241142" w:rsidP="00E0595B">
            <w:pPr>
              <w:spacing w:line="240" w:lineRule="auto"/>
              <w:rPr>
                <w:rFonts w:cs="Times New Roman"/>
                <w:sz w:val="22"/>
                <w:szCs w:val="22"/>
              </w:rPr>
            </w:pPr>
          </w:p>
          <w:p w14:paraId="128E49E5" w14:textId="77777777" w:rsidR="00241142" w:rsidRPr="00E0595B" w:rsidRDefault="00241142" w:rsidP="00E0595B">
            <w:pPr>
              <w:spacing w:line="240" w:lineRule="auto"/>
              <w:rPr>
                <w:rFonts w:cs="Times New Roman"/>
                <w:sz w:val="22"/>
                <w:szCs w:val="22"/>
              </w:rPr>
            </w:pPr>
            <w:r w:rsidRPr="00E0595B">
              <w:rPr>
                <w:rFonts w:cs="Times New Roman"/>
                <w:sz w:val="22"/>
                <w:szCs w:val="22"/>
              </w:rPr>
              <w:t>70</w:t>
            </w:r>
          </w:p>
          <w:p w14:paraId="77B5865E" w14:textId="77777777" w:rsidR="00241142" w:rsidRPr="00E0595B" w:rsidRDefault="00241142" w:rsidP="00E0595B">
            <w:pPr>
              <w:spacing w:line="240" w:lineRule="auto"/>
              <w:rPr>
                <w:rFonts w:cs="Times New Roman"/>
                <w:sz w:val="22"/>
                <w:szCs w:val="22"/>
              </w:rPr>
            </w:pPr>
            <w:r w:rsidRPr="00E0595B">
              <w:rPr>
                <w:rFonts w:cs="Times New Roman"/>
                <w:sz w:val="22"/>
                <w:szCs w:val="22"/>
              </w:rPr>
              <w:t>30</w:t>
            </w:r>
          </w:p>
        </w:tc>
        <w:tc>
          <w:tcPr>
            <w:tcW w:w="1403" w:type="dxa"/>
          </w:tcPr>
          <w:p w14:paraId="09F0BC7D" w14:textId="77777777" w:rsidR="00241142" w:rsidRPr="00E0595B" w:rsidRDefault="00241142" w:rsidP="00E0595B">
            <w:pPr>
              <w:spacing w:line="240" w:lineRule="auto"/>
              <w:rPr>
                <w:rFonts w:cs="Times New Roman"/>
                <w:sz w:val="22"/>
                <w:szCs w:val="22"/>
              </w:rPr>
            </w:pPr>
          </w:p>
          <w:p w14:paraId="737BB018" w14:textId="77777777" w:rsidR="00241142" w:rsidRPr="00E0595B" w:rsidRDefault="00241142" w:rsidP="00E0595B">
            <w:pPr>
              <w:spacing w:line="240" w:lineRule="auto"/>
              <w:rPr>
                <w:rFonts w:cs="Times New Roman"/>
                <w:sz w:val="22"/>
                <w:szCs w:val="22"/>
              </w:rPr>
            </w:pPr>
            <w:r w:rsidRPr="00E0595B">
              <w:rPr>
                <w:rFonts w:cs="Times New Roman"/>
                <w:sz w:val="22"/>
                <w:szCs w:val="22"/>
              </w:rPr>
              <w:t>1.00</w:t>
            </w:r>
          </w:p>
          <w:p w14:paraId="31B55000" w14:textId="77777777" w:rsidR="00241142" w:rsidRPr="00E0595B" w:rsidRDefault="00241142" w:rsidP="00E0595B">
            <w:pPr>
              <w:spacing w:line="240" w:lineRule="auto"/>
              <w:rPr>
                <w:rFonts w:cs="Times New Roman"/>
                <w:sz w:val="22"/>
                <w:szCs w:val="22"/>
              </w:rPr>
            </w:pPr>
          </w:p>
        </w:tc>
      </w:tr>
      <w:tr w:rsidR="00241142" w:rsidRPr="00E0595B" w14:paraId="2F763838" w14:textId="77777777" w:rsidTr="00E0595B">
        <w:trPr>
          <w:cantSplit/>
        </w:trPr>
        <w:tc>
          <w:tcPr>
            <w:tcW w:w="2552" w:type="dxa"/>
            <w:tcBorders>
              <w:bottom w:val="single" w:sz="4" w:space="0" w:color="auto"/>
            </w:tcBorders>
          </w:tcPr>
          <w:p w14:paraId="687FC589" w14:textId="77777777" w:rsidR="00241142" w:rsidRPr="00E0595B" w:rsidRDefault="00241142" w:rsidP="00E0595B">
            <w:pPr>
              <w:spacing w:line="240" w:lineRule="auto"/>
              <w:rPr>
                <w:rFonts w:cs="Times New Roman"/>
                <w:sz w:val="22"/>
                <w:szCs w:val="22"/>
              </w:rPr>
            </w:pPr>
            <w:r w:rsidRPr="00E0595B">
              <w:rPr>
                <w:rFonts w:cs="Times New Roman"/>
                <w:sz w:val="22"/>
                <w:szCs w:val="22"/>
              </w:rPr>
              <w:t>Parity</w:t>
            </w:r>
          </w:p>
          <w:p w14:paraId="08CA14EE" w14:textId="77777777" w:rsidR="00241142" w:rsidRPr="00E0595B" w:rsidRDefault="00241142" w:rsidP="00E0595B">
            <w:pPr>
              <w:pStyle w:val="ListParagraph"/>
              <w:numPr>
                <w:ilvl w:val="0"/>
                <w:numId w:val="17"/>
              </w:numPr>
              <w:spacing w:after="0" w:line="240" w:lineRule="auto"/>
              <w:ind w:left="427"/>
              <w:jc w:val="both"/>
              <w:rPr>
                <w:rFonts w:ascii="Times New Roman" w:hAnsi="Times New Roman"/>
              </w:rPr>
            </w:pPr>
            <w:r w:rsidRPr="00E0595B">
              <w:rPr>
                <w:rFonts w:ascii="Times New Roman" w:hAnsi="Times New Roman"/>
              </w:rPr>
              <w:t>Multiparity</w:t>
            </w:r>
          </w:p>
          <w:p w14:paraId="4B91A11D" w14:textId="77777777" w:rsidR="00241142" w:rsidRPr="00E0595B" w:rsidRDefault="00241142" w:rsidP="00E0595B">
            <w:pPr>
              <w:pStyle w:val="ListParagraph"/>
              <w:numPr>
                <w:ilvl w:val="0"/>
                <w:numId w:val="17"/>
              </w:numPr>
              <w:spacing w:after="0" w:line="240" w:lineRule="auto"/>
              <w:ind w:left="427"/>
              <w:jc w:val="both"/>
              <w:rPr>
                <w:rFonts w:ascii="Times New Roman" w:hAnsi="Times New Roman"/>
              </w:rPr>
            </w:pPr>
            <w:r w:rsidRPr="00E0595B">
              <w:rPr>
                <w:rFonts w:ascii="Times New Roman" w:hAnsi="Times New Roman"/>
              </w:rPr>
              <w:t>Primiparity</w:t>
            </w:r>
          </w:p>
        </w:tc>
        <w:tc>
          <w:tcPr>
            <w:tcW w:w="953" w:type="dxa"/>
            <w:tcBorders>
              <w:bottom w:val="single" w:sz="4" w:space="0" w:color="auto"/>
            </w:tcBorders>
          </w:tcPr>
          <w:p w14:paraId="2CDEA749" w14:textId="77777777" w:rsidR="00241142" w:rsidRPr="00E0595B" w:rsidRDefault="00241142" w:rsidP="00E0595B">
            <w:pPr>
              <w:spacing w:line="240" w:lineRule="auto"/>
              <w:rPr>
                <w:rFonts w:cs="Times New Roman"/>
                <w:sz w:val="22"/>
                <w:szCs w:val="22"/>
              </w:rPr>
            </w:pPr>
          </w:p>
          <w:p w14:paraId="74C45583" w14:textId="77777777" w:rsidR="00241142" w:rsidRPr="00E0595B" w:rsidRDefault="00241142" w:rsidP="00E0595B">
            <w:pPr>
              <w:spacing w:line="240" w:lineRule="auto"/>
              <w:rPr>
                <w:rFonts w:cs="Times New Roman"/>
                <w:sz w:val="22"/>
                <w:szCs w:val="22"/>
              </w:rPr>
            </w:pPr>
            <w:r w:rsidRPr="00E0595B">
              <w:rPr>
                <w:rFonts w:cs="Times New Roman"/>
                <w:sz w:val="22"/>
                <w:szCs w:val="22"/>
              </w:rPr>
              <w:t>30</w:t>
            </w:r>
          </w:p>
          <w:p w14:paraId="2B11730F" w14:textId="77777777" w:rsidR="00241142" w:rsidRPr="00E0595B" w:rsidRDefault="00241142" w:rsidP="00E0595B">
            <w:pPr>
              <w:spacing w:line="240" w:lineRule="auto"/>
              <w:rPr>
                <w:rFonts w:cs="Times New Roman"/>
                <w:sz w:val="22"/>
                <w:szCs w:val="22"/>
              </w:rPr>
            </w:pPr>
            <w:r w:rsidRPr="00E0595B">
              <w:rPr>
                <w:rFonts w:cs="Times New Roman"/>
                <w:sz w:val="22"/>
                <w:szCs w:val="22"/>
              </w:rPr>
              <w:t>10</w:t>
            </w:r>
          </w:p>
        </w:tc>
        <w:tc>
          <w:tcPr>
            <w:tcW w:w="792" w:type="dxa"/>
            <w:tcBorders>
              <w:bottom w:val="single" w:sz="4" w:space="0" w:color="auto"/>
            </w:tcBorders>
          </w:tcPr>
          <w:p w14:paraId="5777D2A6" w14:textId="77777777" w:rsidR="00241142" w:rsidRPr="00E0595B" w:rsidRDefault="00241142" w:rsidP="00E0595B">
            <w:pPr>
              <w:spacing w:line="240" w:lineRule="auto"/>
              <w:rPr>
                <w:rFonts w:cs="Times New Roman"/>
                <w:sz w:val="22"/>
                <w:szCs w:val="22"/>
              </w:rPr>
            </w:pPr>
          </w:p>
          <w:p w14:paraId="2AD92018" w14:textId="77777777" w:rsidR="00241142" w:rsidRPr="00E0595B" w:rsidRDefault="00241142" w:rsidP="00E0595B">
            <w:pPr>
              <w:spacing w:line="240" w:lineRule="auto"/>
              <w:rPr>
                <w:rFonts w:cs="Times New Roman"/>
                <w:sz w:val="22"/>
                <w:szCs w:val="22"/>
              </w:rPr>
            </w:pPr>
            <w:r w:rsidRPr="00E0595B">
              <w:rPr>
                <w:rFonts w:cs="Times New Roman"/>
                <w:sz w:val="22"/>
                <w:szCs w:val="22"/>
              </w:rPr>
              <w:t>75</w:t>
            </w:r>
          </w:p>
          <w:p w14:paraId="66B100DF" w14:textId="77777777" w:rsidR="00241142" w:rsidRPr="00E0595B" w:rsidRDefault="00241142" w:rsidP="00E0595B">
            <w:pPr>
              <w:spacing w:line="240" w:lineRule="auto"/>
              <w:rPr>
                <w:rFonts w:cs="Times New Roman"/>
                <w:sz w:val="22"/>
                <w:szCs w:val="22"/>
              </w:rPr>
            </w:pPr>
            <w:r w:rsidRPr="00E0595B">
              <w:rPr>
                <w:rFonts w:cs="Times New Roman"/>
                <w:sz w:val="22"/>
                <w:szCs w:val="22"/>
              </w:rPr>
              <w:t>25</w:t>
            </w:r>
          </w:p>
        </w:tc>
        <w:tc>
          <w:tcPr>
            <w:tcW w:w="1397" w:type="dxa"/>
            <w:tcBorders>
              <w:bottom w:val="single" w:sz="4" w:space="0" w:color="auto"/>
            </w:tcBorders>
          </w:tcPr>
          <w:p w14:paraId="2F7B6825" w14:textId="77777777" w:rsidR="00241142" w:rsidRPr="00E0595B" w:rsidRDefault="00241142" w:rsidP="00E0595B">
            <w:pPr>
              <w:spacing w:line="240" w:lineRule="auto"/>
              <w:rPr>
                <w:rFonts w:cs="Times New Roman"/>
                <w:sz w:val="22"/>
                <w:szCs w:val="22"/>
              </w:rPr>
            </w:pPr>
          </w:p>
          <w:p w14:paraId="2C5713F5" w14:textId="77777777" w:rsidR="00241142" w:rsidRPr="00E0595B" w:rsidRDefault="00241142" w:rsidP="00E0595B">
            <w:pPr>
              <w:spacing w:line="240" w:lineRule="auto"/>
              <w:rPr>
                <w:rFonts w:cs="Times New Roman"/>
                <w:sz w:val="22"/>
                <w:szCs w:val="22"/>
              </w:rPr>
            </w:pPr>
            <w:r w:rsidRPr="00E0595B">
              <w:rPr>
                <w:rFonts w:cs="Times New Roman"/>
                <w:sz w:val="22"/>
                <w:szCs w:val="22"/>
              </w:rPr>
              <w:t>30</w:t>
            </w:r>
          </w:p>
          <w:p w14:paraId="23A5608B" w14:textId="77777777" w:rsidR="00241142" w:rsidRPr="00E0595B" w:rsidRDefault="00241142" w:rsidP="00E0595B">
            <w:pPr>
              <w:spacing w:line="240" w:lineRule="auto"/>
              <w:rPr>
                <w:rFonts w:cs="Times New Roman"/>
                <w:sz w:val="22"/>
                <w:szCs w:val="22"/>
              </w:rPr>
            </w:pPr>
            <w:r w:rsidRPr="00E0595B">
              <w:rPr>
                <w:rFonts w:cs="Times New Roman"/>
                <w:sz w:val="22"/>
                <w:szCs w:val="22"/>
              </w:rPr>
              <w:t>10</w:t>
            </w:r>
          </w:p>
        </w:tc>
        <w:tc>
          <w:tcPr>
            <w:tcW w:w="1398" w:type="dxa"/>
            <w:tcBorders>
              <w:bottom w:val="single" w:sz="4" w:space="0" w:color="auto"/>
            </w:tcBorders>
          </w:tcPr>
          <w:p w14:paraId="1A75735D" w14:textId="77777777" w:rsidR="00241142" w:rsidRPr="00E0595B" w:rsidRDefault="00241142" w:rsidP="00E0595B">
            <w:pPr>
              <w:spacing w:line="240" w:lineRule="auto"/>
              <w:rPr>
                <w:rFonts w:cs="Times New Roman"/>
                <w:sz w:val="22"/>
                <w:szCs w:val="22"/>
              </w:rPr>
            </w:pPr>
          </w:p>
          <w:p w14:paraId="26D77979" w14:textId="77777777" w:rsidR="00241142" w:rsidRPr="00E0595B" w:rsidRDefault="00241142" w:rsidP="00E0595B">
            <w:pPr>
              <w:spacing w:line="240" w:lineRule="auto"/>
              <w:rPr>
                <w:rFonts w:cs="Times New Roman"/>
                <w:sz w:val="22"/>
                <w:szCs w:val="22"/>
              </w:rPr>
            </w:pPr>
            <w:r w:rsidRPr="00E0595B">
              <w:rPr>
                <w:rFonts w:cs="Times New Roman"/>
                <w:sz w:val="22"/>
                <w:szCs w:val="22"/>
              </w:rPr>
              <w:t>75</w:t>
            </w:r>
          </w:p>
          <w:p w14:paraId="335BE3C2" w14:textId="77777777" w:rsidR="00241142" w:rsidRPr="00E0595B" w:rsidRDefault="00241142" w:rsidP="00E0595B">
            <w:pPr>
              <w:spacing w:line="240" w:lineRule="auto"/>
              <w:rPr>
                <w:rFonts w:cs="Times New Roman"/>
                <w:sz w:val="22"/>
                <w:szCs w:val="22"/>
              </w:rPr>
            </w:pPr>
            <w:r w:rsidRPr="00E0595B">
              <w:rPr>
                <w:rFonts w:cs="Times New Roman"/>
                <w:sz w:val="22"/>
                <w:szCs w:val="22"/>
              </w:rPr>
              <w:t>25</w:t>
            </w:r>
          </w:p>
        </w:tc>
        <w:tc>
          <w:tcPr>
            <w:tcW w:w="1403" w:type="dxa"/>
            <w:tcBorders>
              <w:bottom w:val="single" w:sz="4" w:space="0" w:color="auto"/>
            </w:tcBorders>
          </w:tcPr>
          <w:p w14:paraId="673D6A48" w14:textId="77777777" w:rsidR="00241142" w:rsidRPr="00E0595B" w:rsidRDefault="00241142" w:rsidP="00E0595B">
            <w:pPr>
              <w:spacing w:line="240" w:lineRule="auto"/>
              <w:rPr>
                <w:rFonts w:cs="Times New Roman"/>
                <w:sz w:val="22"/>
                <w:szCs w:val="22"/>
              </w:rPr>
            </w:pPr>
          </w:p>
          <w:p w14:paraId="3A234012" w14:textId="77777777" w:rsidR="00241142" w:rsidRPr="00E0595B" w:rsidRDefault="00241142" w:rsidP="00E0595B">
            <w:pPr>
              <w:spacing w:line="240" w:lineRule="auto"/>
              <w:rPr>
                <w:rFonts w:cs="Times New Roman"/>
                <w:sz w:val="22"/>
                <w:szCs w:val="22"/>
              </w:rPr>
            </w:pPr>
            <w:r w:rsidRPr="00E0595B">
              <w:rPr>
                <w:rFonts w:cs="Times New Roman"/>
                <w:sz w:val="22"/>
                <w:szCs w:val="22"/>
              </w:rPr>
              <w:t>0.80</w:t>
            </w:r>
          </w:p>
          <w:p w14:paraId="2A73970B" w14:textId="77777777" w:rsidR="00241142" w:rsidRPr="00E0595B" w:rsidRDefault="00241142" w:rsidP="00E0595B">
            <w:pPr>
              <w:spacing w:line="240" w:lineRule="auto"/>
              <w:rPr>
                <w:rFonts w:cs="Times New Roman"/>
                <w:sz w:val="22"/>
                <w:szCs w:val="22"/>
              </w:rPr>
            </w:pPr>
          </w:p>
        </w:tc>
      </w:tr>
    </w:tbl>
    <w:p w14:paraId="2EA2FDA2" w14:textId="77777777" w:rsidR="00E0595B" w:rsidRDefault="00E0595B" w:rsidP="00241142">
      <w:pPr>
        <w:rPr>
          <w:rFonts w:cs="Times New Roman"/>
          <w:sz w:val="24"/>
        </w:rPr>
      </w:pPr>
    </w:p>
    <w:p w14:paraId="5A317EAA" w14:textId="77777777" w:rsidR="00E0595B" w:rsidRPr="0075659B" w:rsidRDefault="00E0595B" w:rsidP="00241142">
      <w:pPr>
        <w:rPr>
          <w:rFonts w:cs="Times New Roman"/>
          <w:sz w:val="24"/>
        </w:rPr>
      </w:pPr>
    </w:p>
    <w:p w14:paraId="777A6DDA" w14:textId="55F94FC4" w:rsidR="00241142" w:rsidRPr="007F2B81" w:rsidRDefault="00241142" w:rsidP="00241142">
      <w:pPr>
        <w:rPr>
          <w:rFonts w:cs="Times New Roman"/>
          <w:b/>
          <w:bCs/>
          <w:sz w:val="24"/>
          <w:lang w:val="en-GB"/>
        </w:rPr>
      </w:pPr>
      <w:bookmarkStart w:id="0" w:name="_Hlk158057036"/>
      <w:r w:rsidRPr="007F2B81">
        <w:rPr>
          <w:rFonts w:cs="Times New Roman"/>
          <w:b/>
          <w:bCs/>
          <w:sz w:val="24"/>
        </w:rPr>
        <w:t xml:space="preserve">Table 2. The Influence of </w:t>
      </w:r>
      <w:r w:rsidR="007F2B81">
        <w:rPr>
          <w:rFonts w:cs="Times New Roman"/>
          <w:b/>
          <w:bCs/>
          <w:sz w:val="24"/>
        </w:rPr>
        <w:t xml:space="preserve">Video </w:t>
      </w:r>
      <w:r w:rsidRPr="007F2B81">
        <w:rPr>
          <w:rFonts w:cs="Times New Roman"/>
          <w:b/>
          <w:bCs/>
          <w:sz w:val="24"/>
        </w:rPr>
        <w:t>Education Intervention on Perineal Wound Management Using Red Betel Extract Salve on the Knowledge and Attitudes of Postpartum Mothers for Enhanced Perineal Care and Healing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984"/>
        <w:gridCol w:w="2172"/>
        <w:gridCol w:w="1694"/>
        <w:gridCol w:w="1656"/>
      </w:tblGrid>
      <w:tr w:rsidR="00241142" w:rsidRPr="00E0595B" w14:paraId="0E8697D4" w14:textId="77777777" w:rsidTr="009C3911">
        <w:tc>
          <w:tcPr>
            <w:tcW w:w="2972" w:type="dxa"/>
            <w:gridSpan w:val="2"/>
            <w:vMerge w:val="restart"/>
            <w:tcBorders>
              <w:top w:val="single" w:sz="4" w:space="0" w:color="auto"/>
              <w:bottom w:val="single" w:sz="4" w:space="0" w:color="auto"/>
            </w:tcBorders>
          </w:tcPr>
          <w:p w14:paraId="2ED54B38" w14:textId="77777777" w:rsidR="00241142" w:rsidRPr="00E0595B" w:rsidRDefault="00241142" w:rsidP="009C3911">
            <w:pPr>
              <w:jc w:val="center"/>
              <w:rPr>
                <w:rFonts w:cs="Times New Roman"/>
                <w:sz w:val="20"/>
                <w:szCs w:val="20"/>
                <w:lang w:val="en-GB"/>
              </w:rPr>
            </w:pPr>
            <w:r w:rsidRPr="00E0595B">
              <w:rPr>
                <w:rFonts w:cs="Times New Roman"/>
                <w:sz w:val="20"/>
                <w:szCs w:val="20"/>
                <w:lang w:val="en-GB"/>
              </w:rPr>
              <w:t>Variable</w:t>
            </w:r>
          </w:p>
        </w:tc>
        <w:tc>
          <w:tcPr>
            <w:tcW w:w="3866" w:type="dxa"/>
            <w:gridSpan w:val="2"/>
            <w:tcBorders>
              <w:top w:val="single" w:sz="4" w:space="0" w:color="auto"/>
              <w:bottom w:val="single" w:sz="4" w:space="0" w:color="auto"/>
            </w:tcBorders>
          </w:tcPr>
          <w:p w14:paraId="47B3631C" w14:textId="77777777" w:rsidR="00241142" w:rsidRPr="00E0595B" w:rsidRDefault="00241142" w:rsidP="009C3911">
            <w:pPr>
              <w:jc w:val="center"/>
              <w:rPr>
                <w:rFonts w:cs="Times New Roman"/>
                <w:sz w:val="20"/>
                <w:szCs w:val="20"/>
                <w:lang w:val="en-GB"/>
              </w:rPr>
            </w:pPr>
            <w:r w:rsidRPr="00E0595B">
              <w:rPr>
                <w:rFonts w:cs="Times New Roman"/>
                <w:sz w:val="20"/>
                <w:szCs w:val="20"/>
                <w:lang w:val="en-GB"/>
              </w:rPr>
              <w:t>Group</w:t>
            </w:r>
          </w:p>
        </w:tc>
        <w:tc>
          <w:tcPr>
            <w:tcW w:w="1656" w:type="dxa"/>
            <w:vMerge w:val="restart"/>
            <w:tcBorders>
              <w:top w:val="single" w:sz="4" w:space="0" w:color="auto"/>
              <w:bottom w:val="single" w:sz="4" w:space="0" w:color="auto"/>
            </w:tcBorders>
          </w:tcPr>
          <w:p w14:paraId="47EDF2C0" w14:textId="77777777" w:rsidR="00241142" w:rsidRPr="00E0595B" w:rsidRDefault="00241142" w:rsidP="009C3911">
            <w:pPr>
              <w:jc w:val="center"/>
              <w:rPr>
                <w:rFonts w:cs="Times New Roman"/>
                <w:sz w:val="20"/>
                <w:szCs w:val="20"/>
                <w:lang w:val="en-GB" w:eastAsia="ja-JP"/>
              </w:rPr>
            </w:pPr>
            <w:r w:rsidRPr="00E0595B">
              <w:rPr>
                <w:rFonts w:cs="Times New Roman"/>
                <w:sz w:val="20"/>
                <w:szCs w:val="20"/>
                <w:lang w:val="en-GB" w:eastAsia="ja-JP"/>
              </w:rPr>
              <w:t>p-value*</w:t>
            </w:r>
          </w:p>
        </w:tc>
      </w:tr>
      <w:tr w:rsidR="00241142" w:rsidRPr="00E0595B" w14:paraId="347BE206" w14:textId="77777777" w:rsidTr="009C3911">
        <w:tc>
          <w:tcPr>
            <w:tcW w:w="2972" w:type="dxa"/>
            <w:gridSpan w:val="2"/>
            <w:vMerge/>
            <w:tcBorders>
              <w:top w:val="single" w:sz="4" w:space="0" w:color="auto"/>
              <w:bottom w:val="single" w:sz="4" w:space="0" w:color="auto"/>
            </w:tcBorders>
          </w:tcPr>
          <w:p w14:paraId="5C7B5EF4" w14:textId="77777777" w:rsidR="00241142" w:rsidRPr="00E0595B" w:rsidRDefault="00241142" w:rsidP="009C3911">
            <w:pPr>
              <w:rPr>
                <w:rFonts w:cs="Times New Roman"/>
                <w:sz w:val="20"/>
                <w:szCs w:val="20"/>
                <w:lang w:val="en-GB"/>
              </w:rPr>
            </w:pPr>
          </w:p>
        </w:tc>
        <w:tc>
          <w:tcPr>
            <w:tcW w:w="2172" w:type="dxa"/>
            <w:tcBorders>
              <w:top w:val="single" w:sz="4" w:space="0" w:color="auto"/>
              <w:bottom w:val="single" w:sz="4" w:space="0" w:color="auto"/>
            </w:tcBorders>
          </w:tcPr>
          <w:p w14:paraId="03F6A6AA" w14:textId="77777777" w:rsidR="00241142" w:rsidRPr="00E0595B" w:rsidRDefault="00241142" w:rsidP="009C3911">
            <w:pPr>
              <w:jc w:val="center"/>
              <w:rPr>
                <w:rFonts w:cs="Times New Roman"/>
                <w:sz w:val="20"/>
                <w:szCs w:val="20"/>
                <w:lang w:val="en-GB" w:eastAsia="ja-JP"/>
              </w:rPr>
            </w:pPr>
            <w:r w:rsidRPr="00E0595B">
              <w:rPr>
                <w:rFonts w:cs="Times New Roman"/>
                <w:sz w:val="20"/>
                <w:szCs w:val="20"/>
                <w:lang w:val="en-GB"/>
              </w:rPr>
              <w:t>Intervention (N</w:t>
            </w:r>
            <w:r w:rsidRPr="00E0595B">
              <w:rPr>
                <w:rFonts w:cs="Times New Roman"/>
                <w:sz w:val="20"/>
                <w:szCs w:val="20"/>
                <w:lang w:val="en-GB" w:eastAsia="ja-JP"/>
              </w:rPr>
              <w:t>=40)</w:t>
            </w:r>
          </w:p>
        </w:tc>
        <w:tc>
          <w:tcPr>
            <w:tcW w:w="1694" w:type="dxa"/>
            <w:tcBorders>
              <w:top w:val="single" w:sz="4" w:space="0" w:color="auto"/>
              <w:bottom w:val="single" w:sz="4" w:space="0" w:color="auto"/>
            </w:tcBorders>
          </w:tcPr>
          <w:p w14:paraId="28646A14" w14:textId="77777777" w:rsidR="00241142" w:rsidRPr="00E0595B" w:rsidRDefault="00241142" w:rsidP="009C3911">
            <w:pPr>
              <w:jc w:val="center"/>
              <w:rPr>
                <w:rFonts w:cs="Times New Roman"/>
                <w:sz w:val="20"/>
                <w:szCs w:val="20"/>
                <w:lang w:val="en-GB" w:eastAsia="ja-JP"/>
              </w:rPr>
            </w:pPr>
            <w:r w:rsidRPr="00E0595B">
              <w:rPr>
                <w:rFonts w:cs="Times New Roman"/>
                <w:sz w:val="20"/>
                <w:szCs w:val="20"/>
                <w:lang w:val="en-GB" w:eastAsia="ja-JP"/>
              </w:rPr>
              <w:t>Control (N=40)</w:t>
            </w:r>
          </w:p>
        </w:tc>
        <w:tc>
          <w:tcPr>
            <w:tcW w:w="1656" w:type="dxa"/>
            <w:vMerge/>
            <w:tcBorders>
              <w:top w:val="single" w:sz="4" w:space="0" w:color="auto"/>
              <w:bottom w:val="single" w:sz="4" w:space="0" w:color="auto"/>
            </w:tcBorders>
          </w:tcPr>
          <w:p w14:paraId="2F463C16" w14:textId="77777777" w:rsidR="00241142" w:rsidRPr="00E0595B" w:rsidRDefault="00241142" w:rsidP="009C3911">
            <w:pPr>
              <w:rPr>
                <w:rFonts w:cs="Times New Roman"/>
                <w:sz w:val="20"/>
                <w:szCs w:val="20"/>
                <w:lang w:val="en-GB"/>
              </w:rPr>
            </w:pPr>
          </w:p>
        </w:tc>
      </w:tr>
      <w:tr w:rsidR="00241142" w:rsidRPr="00E0595B" w14:paraId="41301DF0" w14:textId="77777777" w:rsidTr="009C3911">
        <w:tc>
          <w:tcPr>
            <w:tcW w:w="2972" w:type="dxa"/>
            <w:gridSpan w:val="2"/>
            <w:tcBorders>
              <w:top w:val="single" w:sz="4" w:space="0" w:color="auto"/>
            </w:tcBorders>
          </w:tcPr>
          <w:p w14:paraId="0F9AC557" w14:textId="77777777" w:rsidR="00241142" w:rsidRPr="00E0595B" w:rsidRDefault="00241142" w:rsidP="009C3911">
            <w:pPr>
              <w:rPr>
                <w:rFonts w:cs="Times New Roman"/>
                <w:sz w:val="20"/>
                <w:szCs w:val="20"/>
                <w:lang w:val="en-GB"/>
              </w:rPr>
            </w:pPr>
            <w:r w:rsidRPr="00E0595B">
              <w:rPr>
                <w:rFonts w:cs="Times New Roman"/>
                <w:sz w:val="20"/>
                <w:szCs w:val="20"/>
                <w:lang w:val="en-GB"/>
              </w:rPr>
              <w:t>Knowledge</w:t>
            </w:r>
          </w:p>
        </w:tc>
        <w:tc>
          <w:tcPr>
            <w:tcW w:w="2172" w:type="dxa"/>
            <w:tcBorders>
              <w:top w:val="single" w:sz="4" w:space="0" w:color="auto"/>
            </w:tcBorders>
          </w:tcPr>
          <w:p w14:paraId="3F91672F" w14:textId="77777777" w:rsidR="00241142" w:rsidRPr="00E0595B" w:rsidRDefault="00241142" w:rsidP="009C3911">
            <w:pPr>
              <w:rPr>
                <w:rFonts w:cs="Times New Roman"/>
                <w:sz w:val="20"/>
                <w:szCs w:val="20"/>
                <w:lang w:val="en-GB"/>
              </w:rPr>
            </w:pPr>
          </w:p>
        </w:tc>
        <w:tc>
          <w:tcPr>
            <w:tcW w:w="1694" w:type="dxa"/>
            <w:tcBorders>
              <w:top w:val="single" w:sz="4" w:space="0" w:color="auto"/>
            </w:tcBorders>
          </w:tcPr>
          <w:p w14:paraId="483041FA" w14:textId="77777777" w:rsidR="00241142" w:rsidRPr="00E0595B" w:rsidRDefault="00241142" w:rsidP="009C3911">
            <w:pPr>
              <w:rPr>
                <w:rFonts w:cs="Times New Roman"/>
                <w:sz w:val="20"/>
                <w:szCs w:val="20"/>
                <w:lang w:val="en-GB"/>
              </w:rPr>
            </w:pPr>
          </w:p>
        </w:tc>
        <w:tc>
          <w:tcPr>
            <w:tcW w:w="1656" w:type="dxa"/>
            <w:tcBorders>
              <w:top w:val="single" w:sz="4" w:space="0" w:color="auto"/>
            </w:tcBorders>
          </w:tcPr>
          <w:p w14:paraId="7E5FEDBB" w14:textId="77777777" w:rsidR="00241142" w:rsidRPr="00E0595B" w:rsidRDefault="00241142" w:rsidP="009C3911">
            <w:pPr>
              <w:rPr>
                <w:rFonts w:cs="Times New Roman"/>
                <w:sz w:val="20"/>
                <w:szCs w:val="20"/>
                <w:lang w:val="en-GB"/>
              </w:rPr>
            </w:pPr>
          </w:p>
        </w:tc>
      </w:tr>
      <w:tr w:rsidR="00241142" w:rsidRPr="00E0595B" w14:paraId="51B46381" w14:textId="77777777" w:rsidTr="009C3911">
        <w:tc>
          <w:tcPr>
            <w:tcW w:w="988" w:type="dxa"/>
          </w:tcPr>
          <w:p w14:paraId="6DF95587"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Pre test</w:t>
            </w:r>
          </w:p>
        </w:tc>
        <w:tc>
          <w:tcPr>
            <w:tcW w:w="1984" w:type="dxa"/>
          </w:tcPr>
          <w:p w14:paraId="115317FA" w14:textId="77777777" w:rsidR="00241142" w:rsidRPr="00E0595B" w:rsidRDefault="00241142" w:rsidP="009C3911">
            <w:pPr>
              <w:rPr>
                <w:rFonts w:cs="Times New Roman"/>
                <w:sz w:val="20"/>
                <w:szCs w:val="20"/>
                <w:lang w:val="en-GB"/>
              </w:rPr>
            </w:pPr>
          </w:p>
        </w:tc>
        <w:tc>
          <w:tcPr>
            <w:tcW w:w="2172" w:type="dxa"/>
          </w:tcPr>
          <w:p w14:paraId="3BCB9615" w14:textId="77777777" w:rsidR="00241142" w:rsidRPr="00E0595B" w:rsidRDefault="00241142" w:rsidP="009C3911">
            <w:pPr>
              <w:rPr>
                <w:rFonts w:cs="Times New Roman"/>
                <w:sz w:val="20"/>
                <w:szCs w:val="20"/>
                <w:lang w:val="en-GB"/>
              </w:rPr>
            </w:pPr>
          </w:p>
        </w:tc>
        <w:tc>
          <w:tcPr>
            <w:tcW w:w="1694" w:type="dxa"/>
          </w:tcPr>
          <w:p w14:paraId="0C496951" w14:textId="77777777" w:rsidR="00241142" w:rsidRPr="00E0595B" w:rsidRDefault="00241142" w:rsidP="009C3911">
            <w:pPr>
              <w:rPr>
                <w:rFonts w:cs="Times New Roman"/>
                <w:sz w:val="20"/>
                <w:szCs w:val="20"/>
                <w:lang w:val="en-GB"/>
              </w:rPr>
            </w:pPr>
          </w:p>
        </w:tc>
        <w:tc>
          <w:tcPr>
            <w:tcW w:w="1656" w:type="dxa"/>
          </w:tcPr>
          <w:p w14:paraId="7759F90D" w14:textId="77777777" w:rsidR="00241142" w:rsidRPr="00E0595B" w:rsidRDefault="00241142" w:rsidP="009C3911">
            <w:pPr>
              <w:rPr>
                <w:rFonts w:cs="Times New Roman"/>
                <w:sz w:val="20"/>
                <w:szCs w:val="20"/>
                <w:lang w:val="en-GB"/>
              </w:rPr>
            </w:pPr>
          </w:p>
        </w:tc>
      </w:tr>
      <w:tr w:rsidR="00241142" w:rsidRPr="00E0595B" w14:paraId="2580DF2B" w14:textId="77777777" w:rsidTr="009C3911">
        <w:tc>
          <w:tcPr>
            <w:tcW w:w="988" w:type="dxa"/>
          </w:tcPr>
          <w:p w14:paraId="105A2867" w14:textId="77777777" w:rsidR="00241142" w:rsidRPr="00E0595B" w:rsidRDefault="00241142" w:rsidP="009C3911">
            <w:pPr>
              <w:rPr>
                <w:rFonts w:cs="Times New Roman"/>
                <w:sz w:val="20"/>
                <w:szCs w:val="20"/>
                <w:lang w:val="en-GB"/>
              </w:rPr>
            </w:pPr>
          </w:p>
        </w:tc>
        <w:tc>
          <w:tcPr>
            <w:tcW w:w="1984" w:type="dxa"/>
          </w:tcPr>
          <w:p w14:paraId="6DCCB767"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Mean</w:t>
            </w:r>
            <w:r w:rsidRPr="00E0595B">
              <w:rPr>
                <w:rFonts w:cs="Times New Roman"/>
                <w:sz w:val="20"/>
                <w:szCs w:val="20"/>
              </w:rPr>
              <w:t>±SD</w:t>
            </w:r>
          </w:p>
        </w:tc>
        <w:tc>
          <w:tcPr>
            <w:tcW w:w="2172" w:type="dxa"/>
          </w:tcPr>
          <w:p w14:paraId="61A4EF44"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7.48</w:t>
            </w:r>
            <w:r w:rsidRPr="00E0595B">
              <w:rPr>
                <w:rFonts w:cs="Times New Roman"/>
                <w:sz w:val="20"/>
                <w:szCs w:val="20"/>
              </w:rPr>
              <w:t>±0.847</w:t>
            </w:r>
          </w:p>
        </w:tc>
        <w:tc>
          <w:tcPr>
            <w:tcW w:w="1694" w:type="dxa"/>
          </w:tcPr>
          <w:p w14:paraId="0F7BDF7E"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7.08</w:t>
            </w:r>
            <w:r w:rsidRPr="00E0595B">
              <w:rPr>
                <w:rFonts w:cs="Times New Roman"/>
                <w:sz w:val="20"/>
                <w:szCs w:val="20"/>
              </w:rPr>
              <w:t>±0.616</w:t>
            </w:r>
          </w:p>
        </w:tc>
        <w:tc>
          <w:tcPr>
            <w:tcW w:w="1656" w:type="dxa"/>
          </w:tcPr>
          <w:p w14:paraId="1E39ABCF"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0.005</w:t>
            </w:r>
          </w:p>
        </w:tc>
      </w:tr>
      <w:tr w:rsidR="00241142" w:rsidRPr="00E0595B" w14:paraId="01A0B797" w14:textId="77777777" w:rsidTr="009C3911">
        <w:tc>
          <w:tcPr>
            <w:tcW w:w="988" w:type="dxa"/>
          </w:tcPr>
          <w:p w14:paraId="5BFE4C96" w14:textId="77777777" w:rsidR="00241142" w:rsidRPr="00E0595B" w:rsidRDefault="00241142" w:rsidP="009C3911">
            <w:pPr>
              <w:rPr>
                <w:rFonts w:cs="Times New Roman"/>
                <w:sz w:val="20"/>
                <w:szCs w:val="20"/>
                <w:lang w:val="en-GB"/>
              </w:rPr>
            </w:pPr>
          </w:p>
        </w:tc>
        <w:tc>
          <w:tcPr>
            <w:tcW w:w="1984" w:type="dxa"/>
          </w:tcPr>
          <w:p w14:paraId="45CCF9C6"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rPr>
              <w:t>Mean Rank</w:t>
            </w:r>
          </w:p>
        </w:tc>
        <w:tc>
          <w:tcPr>
            <w:tcW w:w="2172" w:type="dxa"/>
          </w:tcPr>
          <w:p w14:paraId="6396EE41"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46.91</w:t>
            </w:r>
          </w:p>
        </w:tc>
        <w:tc>
          <w:tcPr>
            <w:tcW w:w="1694" w:type="dxa"/>
          </w:tcPr>
          <w:p w14:paraId="303F1ED6"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34.09</w:t>
            </w:r>
          </w:p>
        </w:tc>
        <w:tc>
          <w:tcPr>
            <w:tcW w:w="1656" w:type="dxa"/>
          </w:tcPr>
          <w:p w14:paraId="008ECED0" w14:textId="77777777" w:rsidR="00241142" w:rsidRPr="00E0595B" w:rsidRDefault="00241142" w:rsidP="009C3911">
            <w:pPr>
              <w:rPr>
                <w:rFonts w:cs="Times New Roman"/>
                <w:sz w:val="20"/>
                <w:szCs w:val="20"/>
                <w:lang w:val="en-GB"/>
              </w:rPr>
            </w:pPr>
          </w:p>
        </w:tc>
      </w:tr>
      <w:tr w:rsidR="00241142" w:rsidRPr="00E0595B" w14:paraId="4B7D505D" w14:textId="77777777" w:rsidTr="009C3911">
        <w:tc>
          <w:tcPr>
            <w:tcW w:w="988" w:type="dxa"/>
          </w:tcPr>
          <w:p w14:paraId="0DAFCDEA" w14:textId="77777777" w:rsidR="00241142" w:rsidRPr="00E0595B" w:rsidRDefault="00241142" w:rsidP="009C3911">
            <w:pPr>
              <w:rPr>
                <w:rFonts w:cs="Times New Roman"/>
                <w:sz w:val="20"/>
                <w:szCs w:val="20"/>
                <w:lang w:val="en-GB" w:eastAsia="ja-JP"/>
              </w:rPr>
            </w:pPr>
          </w:p>
        </w:tc>
        <w:tc>
          <w:tcPr>
            <w:tcW w:w="1984" w:type="dxa"/>
          </w:tcPr>
          <w:p w14:paraId="2C7B2F82"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Sum of Rank</w:t>
            </w:r>
          </w:p>
        </w:tc>
        <w:tc>
          <w:tcPr>
            <w:tcW w:w="2172" w:type="dxa"/>
          </w:tcPr>
          <w:p w14:paraId="0CDA60D7"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1879.90</w:t>
            </w:r>
          </w:p>
        </w:tc>
        <w:tc>
          <w:tcPr>
            <w:tcW w:w="1694" w:type="dxa"/>
          </w:tcPr>
          <w:p w14:paraId="30C1C254"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1363.50</w:t>
            </w:r>
          </w:p>
        </w:tc>
        <w:tc>
          <w:tcPr>
            <w:tcW w:w="1656" w:type="dxa"/>
          </w:tcPr>
          <w:p w14:paraId="1448E4C7" w14:textId="77777777" w:rsidR="00241142" w:rsidRPr="00E0595B" w:rsidRDefault="00241142" w:rsidP="009C3911">
            <w:pPr>
              <w:rPr>
                <w:rFonts w:cs="Times New Roman"/>
                <w:sz w:val="20"/>
                <w:szCs w:val="20"/>
                <w:lang w:val="en-GB"/>
              </w:rPr>
            </w:pPr>
          </w:p>
        </w:tc>
      </w:tr>
      <w:tr w:rsidR="00241142" w:rsidRPr="00E0595B" w14:paraId="2FFE14C9" w14:textId="77777777" w:rsidTr="009C3911">
        <w:tc>
          <w:tcPr>
            <w:tcW w:w="988" w:type="dxa"/>
          </w:tcPr>
          <w:p w14:paraId="2180EC79"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Post test</w:t>
            </w:r>
          </w:p>
        </w:tc>
        <w:tc>
          <w:tcPr>
            <w:tcW w:w="1984" w:type="dxa"/>
          </w:tcPr>
          <w:p w14:paraId="69FC904E" w14:textId="77777777" w:rsidR="00241142" w:rsidRPr="00E0595B" w:rsidRDefault="00241142" w:rsidP="009C3911">
            <w:pPr>
              <w:rPr>
                <w:rFonts w:cs="Times New Roman"/>
                <w:sz w:val="20"/>
                <w:szCs w:val="20"/>
                <w:lang w:val="en-GB"/>
              </w:rPr>
            </w:pPr>
          </w:p>
        </w:tc>
        <w:tc>
          <w:tcPr>
            <w:tcW w:w="2172" w:type="dxa"/>
          </w:tcPr>
          <w:p w14:paraId="193902F0" w14:textId="77777777" w:rsidR="00241142" w:rsidRPr="00E0595B" w:rsidRDefault="00241142" w:rsidP="009C3911">
            <w:pPr>
              <w:rPr>
                <w:rFonts w:cs="Times New Roman"/>
                <w:sz w:val="20"/>
                <w:szCs w:val="20"/>
                <w:lang w:val="en-GB"/>
              </w:rPr>
            </w:pPr>
          </w:p>
        </w:tc>
        <w:tc>
          <w:tcPr>
            <w:tcW w:w="1694" w:type="dxa"/>
          </w:tcPr>
          <w:p w14:paraId="3B327BAB" w14:textId="77777777" w:rsidR="00241142" w:rsidRPr="00E0595B" w:rsidRDefault="00241142" w:rsidP="009C3911">
            <w:pPr>
              <w:rPr>
                <w:rFonts w:cs="Times New Roman"/>
                <w:sz w:val="20"/>
                <w:szCs w:val="20"/>
                <w:lang w:val="en-GB"/>
              </w:rPr>
            </w:pPr>
          </w:p>
        </w:tc>
        <w:tc>
          <w:tcPr>
            <w:tcW w:w="1656" w:type="dxa"/>
          </w:tcPr>
          <w:p w14:paraId="1ABF17BB" w14:textId="77777777" w:rsidR="00241142" w:rsidRPr="00E0595B" w:rsidRDefault="00241142" w:rsidP="009C3911">
            <w:pPr>
              <w:rPr>
                <w:rFonts w:cs="Times New Roman"/>
                <w:sz w:val="20"/>
                <w:szCs w:val="20"/>
                <w:lang w:val="en-GB"/>
              </w:rPr>
            </w:pPr>
          </w:p>
        </w:tc>
      </w:tr>
      <w:tr w:rsidR="00241142" w:rsidRPr="00E0595B" w14:paraId="7A2D1745" w14:textId="77777777" w:rsidTr="009C3911">
        <w:tc>
          <w:tcPr>
            <w:tcW w:w="988" w:type="dxa"/>
          </w:tcPr>
          <w:p w14:paraId="4170312C" w14:textId="77777777" w:rsidR="00241142" w:rsidRPr="00E0595B" w:rsidRDefault="00241142" w:rsidP="009C3911">
            <w:pPr>
              <w:rPr>
                <w:rFonts w:cs="Times New Roman"/>
                <w:sz w:val="20"/>
                <w:szCs w:val="20"/>
                <w:lang w:val="en-GB"/>
              </w:rPr>
            </w:pPr>
          </w:p>
        </w:tc>
        <w:tc>
          <w:tcPr>
            <w:tcW w:w="1984" w:type="dxa"/>
          </w:tcPr>
          <w:p w14:paraId="081B29C6"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Mean</w:t>
            </w:r>
            <w:r w:rsidRPr="00E0595B">
              <w:rPr>
                <w:rFonts w:cs="Times New Roman"/>
                <w:sz w:val="20"/>
                <w:szCs w:val="20"/>
              </w:rPr>
              <w:t>±SD</w:t>
            </w:r>
          </w:p>
        </w:tc>
        <w:tc>
          <w:tcPr>
            <w:tcW w:w="2172" w:type="dxa"/>
          </w:tcPr>
          <w:p w14:paraId="151E3AAB"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9.70</w:t>
            </w:r>
            <w:r w:rsidRPr="00E0595B">
              <w:rPr>
                <w:rFonts w:cs="Times New Roman"/>
                <w:sz w:val="20"/>
                <w:szCs w:val="20"/>
              </w:rPr>
              <w:t>±0.516</w:t>
            </w:r>
          </w:p>
        </w:tc>
        <w:tc>
          <w:tcPr>
            <w:tcW w:w="1694" w:type="dxa"/>
          </w:tcPr>
          <w:p w14:paraId="43BD6C44"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7.08</w:t>
            </w:r>
            <w:r w:rsidRPr="00E0595B">
              <w:rPr>
                <w:rFonts w:cs="Times New Roman"/>
                <w:sz w:val="20"/>
                <w:szCs w:val="20"/>
              </w:rPr>
              <w:t>±0.616</w:t>
            </w:r>
          </w:p>
        </w:tc>
        <w:tc>
          <w:tcPr>
            <w:tcW w:w="1656" w:type="dxa"/>
          </w:tcPr>
          <w:p w14:paraId="54EF44BE"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&lt; 0.001</w:t>
            </w:r>
          </w:p>
        </w:tc>
      </w:tr>
      <w:tr w:rsidR="00241142" w:rsidRPr="00E0595B" w14:paraId="2DFE7D06" w14:textId="77777777" w:rsidTr="009C3911">
        <w:tc>
          <w:tcPr>
            <w:tcW w:w="988" w:type="dxa"/>
          </w:tcPr>
          <w:p w14:paraId="2EE2A1A3" w14:textId="77777777" w:rsidR="00241142" w:rsidRPr="00E0595B" w:rsidRDefault="00241142" w:rsidP="009C3911">
            <w:pPr>
              <w:rPr>
                <w:rFonts w:cs="Times New Roman"/>
                <w:sz w:val="20"/>
                <w:szCs w:val="20"/>
                <w:lang w:val="en-GB"/>
              </w:rPr>
            </w:pPr>
          </w:p>
        </w:tc>
        <w:tc>
          <w:tcPr>
            <w:tcW w:w="1984" w:type="dxa"/>
          </w:tcPr>
          <w:p w14:paraId="475FAF86" w14:textId="77777777" w:rsidR="00241142" w:rsidRPr="00E0595B" w:rsidRDefault="00241142" w:rsidP="009C3911">
            <w:pPr>
              <w:rPr>
                <w:rFonts w:cs="Times New Roman"/>
                <w:sz w:val="20"/>
                <w:szCs w:val="20"/>
                <w:lang w:val="en-GB"/>
              </w:rPr>
            </w:pPr>
            <w:r w:rsidRPr="00E0595B">
              <w:rPr>
                <w:rFonts w:cs="Times New Roman"/>
                <w:sz w:val="20"/>
                <w:szCs w:val="20"/>
                <w:lang w:val="en-GB"/>
              </w:rPr>
              <w:t>Mean Rank</w:t>
            </w:r>
          </w:p>
        </w:tc>
        <w:tc>
          <w:tcPr>
            <w:tcW w:w="2172" w:type="dxa"/>
          </w:tcPr>
          <w:p w14:paraId="3CDD8232"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60.16</w:t>
            </w:r>
          </w:p>
        </w:tc>
        <w:tc>
          <w:tcPr>
            <w:tcW w:w="1694" w:type="dxa"/>
          </w:tcPr>
          <w:p w14:paraId="18D87BD4"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20.84</w:t>
            </w:r>
          </w:p>
        </w:tc>
        <w:tc>
          <w:tcPr>
            <w:tcW w:w="1656" w:type="dxa"/>
          </w:tcPr>
          <w:p w14:paraId="44132851" w14:textId="77777777" w:rsidR="00241142" w:rsidRPr="00E0595B" w:rsidRDefault="00241142" w:rsidP="009C3911">
            <w:pPr>
              <w:rPr>
                <w:rFonts w:cs="Times New Roman"/>
                <w:sz w:val="20"/>
                <w:szCs w:val="20"/>
                <w:lang w:val="en-GB"/>
              </w:rPr>
            </w:pPr>
          </w:p>
        </w:tc>
      </w:tr>
      <w:tr w:rsidR="00241142" w:rsidRPr="00E0595B" w14:paraId="7F5EBAE4" w14:textId="77777777" w:rsidTr="009C3911">
        <w:tc>
          <w:tcPr>
            <w:tcW w:w="988" w:type="dxa"/>
          </w:tcPr>
          <w:p w14:paraId="170F219B" w14:textId="77777777" w:rsidR="00241142" w:rsidRPr="00E0595B" w:rsidRDefault="00241142" w:rsidP="009C3911">
            <w:pPr>
              <w:rPr>
                <w:rFonts w:cs="Times New Roman"/>
                <w:sz w:val="20"/>
                <w:szCs w:val="20"/>
                <w:lang w:val="en-GB"/>
              </w:rPr>
            </w:pPr>
          </w:p>
        </w:tc>
        <w:tc>
          <w:tcPr>
            <w:tcW w:w="1984" w:type="dxa"/>
          </w:tcPr>
          <w:p w14:paraId="3A88E34B"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Sum of Rank</w:t>
            </w:r>
          </w:p>
        </w:tc>
        <w:tc>
          <w:tcPr>
            <w:tcW w:w="2172" w:type="dxa"/>
          </w:tcPr>
          <w:p w14:paraId="30847FA0"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2406.50</w:t>
            </w:r>
          </w:p>
        </w:tc>
        <w:tc>
          <w:tcPr>
            <w:tcW w:w="1694" w:type="dxa"/>
          </w:tcPr>
          <w:p w14:paraId="6620EC9F"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833.50</w:t>
            </w:r>
          </w:p>
        </w:tc>
        <w:tc>
          <w:tcPr>
            <w:tcW w:w="1656" w:type="dxa"/>
          </w:tcPr>
          <w:p w14:paraId="18228541" w14:textId="77777777" w:rsidR="00241142" w:rsidRPr="00E0595B" w:rsidRDefault="00241142" w:rsidP="009C3911">
            <w:pPr>
              <w:rPr>
                <w:rFonts w:cs="Times New Roman"/>
                <w:sz w:val="20"/>
                <w:szCs w:val="20"/>
                <w:lang w:val="en-GB"/>
              </w:rPr>
            </w:pPr>
          </w:p>
        </w:tc>
      </w:tr>
      <w:tr w:rsidR="00241142" w:rsidRPr="00E0595B" w14:paraId="2C7F9C9B" w14:textId="77777777" w:rsidTr="009C3911">
        <w:tc>
          <w:tcPr>
            <w:tcW w:w="988" w:type="dxa"/>
          </w:tcPr>
          <w:p w14:paraId="7034CA71" w14:textId="77777777" w:rsidR="00241142" w:rsidRPr="00E0595B" w:rsidRDefault="00241142" w:rsidP="009C3911">
            <w:pPr>
              <w:rPr>
                <w:rFonts w:cs="Times New Roman"/>
                <w:sz w:val="20"/>
                <w:szCs w:val="20"/>
                <w:lang w:val="en-GB"/>
              </w:rPr>
            </w:pPr>
          </w:p>
        </w:tc>
        <w:tc>
          <w:tcPr>
            <w:tcW w:w="1984" w:type="dxa"/>
          </w:tcPr>
          <w:p w14:paraId="34473694" w14:textId="77777777" w:rsidR="00241142" w:rsidRPr="00E0595B" w:rsidRDefault="00241142" w:rsidP="009C3911">
            <w:pPr>
              <w:rPr>
                <w:rFonts w:cs="Times New Roman"/>
                <w:sz w:val="20"/>
                <w:szCs w:val="20"/>
                <w:lang w:val="en-GB"/>
              </w:rPr>
            </w:pPr>
          </w:p>
        </w:tc>
        <w:tc>
          <w:tcPr>
            <w:tcW w:w="2172" w:type="dxa"/>
          </w:tcPr>
          <w:p w14:paraId="2B05AA67" w14:textId="77777777" w:rsidR="00241142" w:rsidRPr="00E0595B" w:rsidRDefault="00241142" w:rsidP="009C3911">
            <w:pPr>
              <w:rPr>
                <w:rFonts w:cs="Times New Roman"/>
                <w:sz w:val="20"/>
                <w:szCs w:val="20"/>
                <w:lang w:val="en-GB"/>
              </w:rPr>
            </w:pPr>
          </w:p>
        </w:tc>
        <w:tc>
          <w:tcPr>
            <w:tcW w:w="1694" w:type="dxa"/>
          </w:tcPr>
          <w:p w14:paraId="1366F4B5" w14:textId="77777777" w:rsidR="00241142" w:rsidRPr="00E0595B" w:rsidRDefault="00241142" w:rsidP="009C3911">
            <w:pPr>
              <w:rPr>
                <w:rFonts w:cs="Times New Roman"/>
                <w:sz w:val="20"/>
                <w:szCs w:val="20"/>
                <w:lang w:val="en-GB"/>
              </w:rPr>
            </w:pPr>
          </w:p>
        </w:tc>
        <w:tc>
          <w:tcPr>
            <w:tcW w:w="1656" w:type="dxa"/>
          </w:tcPr>
          <w:p w14:paraId="6FC67B93" w14:textId="77777777" w:rsidR="00241142" w:rsidRPr="00E0595B" w:rsidRDefault="00241142" w:rsidP="009C3911">
            <w:pPr>
              <w:rPr>
                <w:rFonts w:cs="Times New Roman"/>
                <w:sz w:val="20"/>
                <w:szCs w:val="20"/>
                <w:lang w:val="en-GB"/>
              </w:rPr>
            </w:pPr>
          </w:p>
        </w:tc>
      </w:tr>
      <w:tr w:rsidR="00241142" w:rsidRPr="00E0595B" w14:paraId="561057C9" w14:textId="77777777" w:rsidTr="009C3911">
        <w:tc>
          <w:tcPr>
            <w:tcW w:w="988" w:type="dxa"/>
          </w:tcPr>
          <w:p w14:paraId="36A7B6DB"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Attitude</w:t>
            </w:r>
          </w:p>
        </w:tc>
        <w:tc>
          <w:tcPr>
            <w:tcW w:w="1984" w:type="dxa"/>
          </w:tcPr>
          <w:p w14:paraId="5B1ED383" w14:textId="77777777" w:rsidR="00241142" w:rsidRPr="00E0595B" w:rsidRDefault="00241142" w:rsidP="009C3911">
            <w:pPr>
              <w:rPr>
                <w:rFonts w:cs="Times New Roman"/>
                <w:sz w:val="20"/>
                <w:szCs w:val="20"/>
                <w:lang w:val="en-GB"/>
              </w:rPr>
            </w:pPr>
          </w:p>
        </w:tc>
        <w:tc>
          <w:tcPr>
            <w:tcW w:w="2172" w:type="dxa"/>
          </w:tcPr>
          <w:p w14:paraId="48A52E44" w14:textId="77777777" w:rsidR="00241142" w:rsidRPr="00E0595B" w:rsidRDefault="00241142" w:rsidP="009C3911">
            <w:pPr>
              <w:rPr>
                <w:rFonts w:cs="Times New Roman"/>
                <w:sz w:val="20"/>
                <w:szCs w:val="20"/>
                <w:lang w:val="en-GB"/>
              </w:rPr>
            </w:pPr>
          </w:p>
        </w:tc>
        <w:tc>
          <w:tcPr>
            <w:tcW w:w="1694" w:type="dxa"/>
          </w:tcPr>
          <w:p w14:paraId="03ECD334" w14:textId="77777777" w:rsidR="00241142" w:rsidRPr="00E0595B" w:rsidRDefault="00241142" w:rsidP="009C3911">
            <w:pPr>
              <w:rPr>
                <w:rFonts w:cs="Times New Roman"/>
                <w:sz w:val="20"/>
                <w:szCs w:val="20"/>
                <w:lang w:val="en-GB"/>
              </w:rPr>
            </w:pPr>
          </w:p>
        </w:tc>
        <w:tc>
          <w:tcPr>
            <w:tcW w:w="1656" w:type="dxa"/>
          </w:tcPr>
          <w:p w14:paraId="2F6F25F8" w14:textId="77777777" w:rsidR="00241142" w:rsidRPr="00E0595B" w:rsidRDefault="00241142" w:rsidP="009C3911">
            <w:pPr>
              <w:rPr>
                <w:rFonts w:cs="Times New Roman"/>
                <w:sz w:val="20"/>
                <w:szCs w:val="20"/>
                <w:lang w:val="en-GB"/>
              </w:rPr>
            </w:pPr>
          </w:p>
        </w:tc>
      </w:tr>
      <w:tr w:rsidR="00241142" w:rsidRPr="00E0595B" w14:paraId="20196752" w14:textId="77777777" w:rsidTr="009C3911">
        <w:tc>
          <w:tcPr>
            <w:tcW w:w="988" w:type="dxa"/>
          </w:tcPr>
          <w:p w14:paraId="4C0498CE"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Pre test</w:t>
            </w:r>
          </w:p>
        </w:tc>
        <w:tc>
          <w:tcPr>
            <w:tcW w:w="1984" w:type="dxa"/>
          </w:tcPr>
          <w:p w14:paraId="6766E80E" w14:textId="77777777" w:rsidR="00241142" w:rsidRPr="00E0595B" w:rsidRDefault="00241142" w:rsidP="009C3911">
            <w:pPr>
              <w:rPr>
                <w:rFonts w:cs="Times New Roman"/>
                <w:sz w:val="20"/>
                <w:szCs w:val="20"/>
                <w:lang w:val="en-GB"/>
              </w:rPr>
            </w:pPr>
          </w:p>
        </w:tc>
        <w:tc>
          <w:tcPr>
            <w:tcW w:w="2172" w:type="dxa"/>
          </w:tcPr>
          <w:p w14:paraId="71E15D64" w14:textId="77777777" w:rsidR="00241142" w:rsidRPr="00E0595B" w:rsidRDefault="00241142" w:rsidP="009C3911">
            <w:pPr>
              <w:rPr>
                <w:rFonts w:cs="Times New Roman"/>
                <w:sz w:val="20"/>
                <w:szCs w:val="20"/>
                <w:lang w:val="en-GB"/>
              </w:rPr>
            </w:pPr>
          </w:p>
        </w:tc>
        <w:tc>
          <w:tcPr>
            <w:tcW w:w="1694" w:type="dxa"/>
          </w:tcPr>
          <w:p w14:paraId="6DC8AC47" w14:textId="77777777" w:rsidR="00241142" w:rsidRPr="00E0595B" w:rsidRDefault="00241142" w:rsidP="009C3911">
            <w:pPr>
              <w:rPr>
                <w:rFonts w:cs="Times New Roman"/>
                <w:sz w:val="20"/>
                <w:szCs w:val="20"/>
                <w:lang w:val="en-GB"/>
              </w:rPr>
            </w:pPr>
          </w:p>
        </w:tc>
        <w:tc>
          <w:tcPr>
            <w:tcW w:w="1656" w:type="dxa"/>
          </w:tcPr>
          <w:p w14:paraId="46860FD0" w14:textId="77777777" w:rsidR="00241142" w:rsidRPr="00E0595B" w:rsidRDefault="00241142" w:rsidP="009C3911">
            <w:pPr>
              <w:rPr>
                <w:rFonts w:cs="Times New Roman"/>
                <w:sz w:val="20"/>
                <w:szCs w:val="20"/>
                <w:lang w:val="en-GB"/>
              </w:rPr>
            </w:pPr>
          </w:p>
        </w:tc>
      </w:tr>
      <w:tr w:rsidR="00241142" w:rsidRPr="00E0595B" w14:paraId="032E36F6" w14:textId="77777777" w:rsidTr="009C3911">
        <w:tc>
          <w:tcPr>
            <w:tcW w:w="988" w:type="dxa"/>
          </w:tcPr>
          <w:p w14:paraId="099D7694" w14:textId="77777777" w:rsidR="00241142" w:rsidRPr="00E0595B" w:rsidRDefault="00241142" w:rsidP="009C3911">
            <w:pPr>
              <w:rPr>
                <w:rFonts w:cs="Times New Roman"/>
                <w:sz w:val="20"/>
                <w:szCs w:val="20"/>
                <w:lang w:val="en-GB"/>
              </w:rPr>
            </w:pPr>
          </w:p>
        </w:tc>
        <w:tc>
          <w:tcPr>
            <w:tcW w:w="1984" w:type="dxa"/>
          </w:tcPr>
          <w:p w14:paraId="78DAD1AC"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Mean</w:t>
            </w:r>
            <w:r w:rsidRPr="00E0595B">
              <w:rPr>
                <w:rFonts w:cs="Times New Roman"/>
                <w:sz w:val="20"/>
                <w:szCs w:val="20"/>
              </w:rPr>
              <w:t>±SD</w:t>
            </w:r>
          </w:p>
        </w:tc>
        <w:tc>
          <w:tcPr>
            <w:tcW w:w="2172" w:type="dxa"/>
          </w:tcPr>
          <w:p w14:paraId="7DAA9F61"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36.32</w:t>
            </w:r>
            <w:r w:rsidRPr="00E0595B">
              <w:rPr>
                <w:rFonts w:cs="Times New Roman"/>
                <w:sz w:val="20"/>
                <w:szCs w:val="20"/>
              </w:rPr>
              <w:t>±2.223</w:t>
            </w:r>
          </w:p>
        </w:tc>
        <w:tc>
          <w:tcPr>
            <w:tcW w:w="1694" w:type="dxa"/>
          </w:tcPr>
          <w:p w14:paraId="15B13BA9" w14:textId="77777777" w:rsidR="00241142" w:rsidRPr="00E0595B" w:rsidRDefault="00241142" w:rsidP="009C3911">
            <w:pPr>
              <w:rPr>
                <w:rFonts w:cs="Times New Roman"/>
                <w:sz w:val="20"/>
                <w:szCs w:val="20"/>
                <w:lang w:val="en-GB"/>
              </w:rPr>
            </w:pPr>
            <w:r w:rsidRPr="00E0595B">
              <w:rPr>
                <w:rFonts w:cs="Times New Roman"/>
                <w:sz w:val="20"/>
                <w:szCs w:val="20"/>
                <w:lang w:val="en-GB"/>
              </w:rPr>
              <w:t>35.52</w:t>
            </w:r>
            <w:r w:rsidRPr="00E0595B">
              <w:rPr>
                <w:rFonts w:cs="Times New Roman"/>
                <w:sz w:val="20"/>
                <w:szCs w:val="20"/>
              </w:rPr>
              <w:t>±1.121</w:t>
            </w:r>
          </w:p>
        </w:tc>
        <w:tc>
          <w:tcPr>
            <w:tcW w:w="1656" w:type="dxa"/>
          </w:tcPr>
          <w:p w14:paraId="4B4A79C4"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0.946</w:t>
            </w:r>
          </w:p>
        </w:tc>
      </w:tr>
      <w:tr w:rsidR="00241142" w:rsidRPr="00E0595B" w14:paraId="5BA1D7D2" w14:textId="77777777" w:rsidTr="009C3911">
        <w:tc>
          <w:tcPr>
            <w:tcW w:w="988" w:type="dxa"/>
          </w:tcPr>
          <w:p w14:paraId="1EFF3E48" w14:textId="77777777" w:rsidR="00241142" w:rsidRPr="00E0595B" w:rsidRDefault="00241142" w:rsidP="009C3911">
            <w:pPr>
              <w:rPr>
                <w:rFonts w:cs="Times New Roman"/>
                <w:sz w:val="20"/>
                <w:szCs w:val="20"/>
                <w:lang w:val="en-GB"/>
              </w:rPr>
            </w:pPr>
          </w:p>
        </w:tc>
        <w:tc>
          <w:tcPr>
            <w:tcW w:w="1984" w:type="dxa"/>
          </w:tcPr>
          <w:p w14:paraId="41050B81" w14:textId="77777777" w:rsidR="00241142" w:rsidRPr="00E0595B" w:rsidRDefault="00241142" w:rsidP="009C3911">
            <w:pPr>
              <w:rPr>
                <w:rFonts w:cs="Times New Roman"/>
                <w:sz w:val="20"/>
                <w:szCs w:val="20"/>
                <w:lang w:val="en-GB"/>
              </w:rPr>
            </w:pPr>
            <w:r w:rsidRPr="00E0595B">
              <w:rPr>
                <w:rFonts w:cs="Times New Roman"/>
                <w:sz w:val="20"/>
                <w:szCs w:val="20"/>
                <w:lang w:val="en-GB"/>
              </w:rPr>
              <w:t>Mean Rank</w:t>
            </w:r>
          </w:p>
        </w:tc>
        <w:tc>
          <w:tcPr>
            <w:tcW w:w="2172" w:type="dxa"/>
          </w:tcPr>
          <w:p w14:paraId="799718F2"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40.66</w:t>
            </w:r>
          </w:p>
        </w:tc>
        <w:tc>
          <w:tcPr>
            <w:tcW w:w="1694" w:type="dxa"/>
          </w:tcPr>
          <w:p w14:paraId="34A4E7E3"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40.34</w:t>
            </w:r>
          </w:p>
        </w:tc>
        <w:tc>
          <w:tcPr>
            <w:tcW w:w="1656" w:type="dxa"/>
          </w:tcPr>
          <w:p w14:paraId="3560BF90" w14:textId="77777777" w:rsidR="00241142" w:rsidRPr="00E0595B" w:rsidRDefault="00241142" w:rsidP="009C3911">
            <w:pPr>
              <w:rPr>
                <w:rFonts w:cs="Times New Roman"/>
                <w:sz w:val="20"/>
                <w:szCs w:val="20"/>
                <w:lang w:val="en-GB"/>
              </w:rPr>
            </w:pPr>
          </w:p>
        </w:tc>
      </w:tr>
      <w:tr w:rsidR="00241142" w:rsidRPr="00E0595B" w14:paraId="26A29335" w14:textId="77777777" w:rsidTr="009C3911">
        <w:tc>
          <w:tcPr>
            <w:tcW w:w="988" w:type="dxa"/>
          </w:tcPr>
          <w:p w14:paraId="6AE16B54" w14:textId="77777777" w:rsidR="00241142" w:rsidRPr="00E0595B" w:rsidRDefault="00241142" w:rsidP="009C3911">
            <w:pPr>
              <w:rPr>
                <w:rFonts w:cs="Times New Roman"/>
                <w:sz w:val="20"/>
                <w:szCs w:val="20"/>
                <w:lang w:val="en-GB"/>
              </w:rPr>
            </w:pPr>
          </w:p>
        </w:tc>
        <w:tc>
          <w:tcPr>
            <w:tcW w:w="1984" w:type="dxa"/>
          </w:tcPr>
          <w:p w14:paraId="64DF5FC3"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Sum of Rank</w:t>
            </w:r>
          </w:p>
        </w:tc>
        <w:tc>
          <w:tcPr>
            <w:tcW w:w="2172" w:type="dxa"/>
          </w:tcPr>
          <w:p w14:paraId="6869AB8E"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1626.5</w:t>
            </w:r>
          </w:p>
        </w:tc>
        <w:tc>
          <w:tcPr>
            <w:tcW w:w="1694" w:type="dxa"/>
          </w:tcPr>
          <w:p w14:paraId="38E7601F"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1613.5</w:t>
            </w:r>
          </w:p>
        </w:tc>
        <w:tc>
          <w:tcPr>
            <w:tcW w:w="1656" w:type="dxa"/>
          </w:tcPr>
          <w:p w14:paraId="1F5F5091" w14:textId="77777777" w:rsidR="00241142" w:rsidRPr="00E0595B" w:rsidRDefault="00241142" w:rsidP="009C3911">
            <w:pPr>
              <w:rPr>
                <w:rFonts w:cs="Times New Roman"/>
                <w:sz w:val="20"/>
                <w:szCs w:val="20"/>
                <w:lang w:val="en-GB"/>
              </w:rPr>
            </w:pPr>
          </w:p>
        </w:tc>
      </w:tr>
      <w:tr w:rsidR="00241142" w:rsidRPr="00E0595B" w14:paraId="303AF575" w14:textId="77777777" w:rsidTr="009C3911">
        <w:tc>
          <w:tcPr>
            <w:tcW w:w="988" w:type="dxa"/>
          </w:tcPr>
          <w:p w14:paraId="45F62B80"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Post test</w:t>
            </w:r>
          </w:p>
        </w:tc>
        <w:tc>
          <w:tcPr>
            <w:tcW w:w="1984" w:type="dxa"/>
          </w:tcPr>
          <w:p w14:paraId="0FEF9FC6" w14:textId="77777777" w:rsidR="00241142" w:rsidRPr="00E0595B" w:rsidRDefault="00241142" w:rsidP="009C3911">
            <w:pPr>
              <w:rPr>
                <w:rFonts w:cs="Times New Roman"/>
                <w:sz w:val="20"/>
                <w:szCs w:val="20"/>
                <w:lang w:val="en-GB"/>
              </w:rPr>
            </w:pPr>
          </w:p>
        </w:tc>
        <w:tc>
          <w:tcPr>
            <w:tcW w:w="2172" w:type="dxa"/>
          </w:tcPr>
          <w:p w14:paraId="76D13356" w14:textId="77777777" w:rsidR="00241142" w:rsidRPr="00E0595B" w:rsidRDefault="00241142" w:rsidP="009C3911">
            <w:pPr>
              <w:rPr>
                <w:rFonts w:cs="Times New Roman"/>
                <w:sz w:val="20"/>
                <w:szCs w:val="20"/>
                <w:lang w:val="en-GB"/>
              </w:rPr>
            </w:pPr>
          </w:p>
        </w:tc>
        <w:tc>
          <w:tcPr>
            <w:tcW w:w="1694" w:type="dxa"/>
          </w:tcPr>
          <w:p w14:paraId="52AB643A" w14:textId="77777777" w:rsidR="00241142" w:rsidRPr="00E0595B" w:rsidRDefault="00241142" w:rsidP="009C3911">
            <w:pPr>
              <w:rPr>
                <w:rFonts w:cs="Times New Roman"/>
                <w:sz w:val="20"/>
                <w:szCs w:val="20"/>
                <w:lang w:val="en-GB"/>
              </w:rPr>
            </w:pPr>
          </w:p>
        </w:tc>
        <w:tc>
          <w:tcPr>
            <w:tcW w:w="1656" w:type="dxa"/>
          </w:tcPr>
          <w:p w14:paraId="1430D3D3" w14:textId="77777777" w:rsidR="00241142" w:rsidRPr="00E0595B" w:rsidRDefault="00241142" w:rsidP="009C3911">
            <w:pPr>
              <w:rPr>
                <w:rFonts w:cs="Times New Roman"/>
                <w:sz w:val="20"/>
                <w:szCs w:val="20"/>
                <w:lang w:val="en-GB"/>
              </w:rPr>
            </w:pPr>
          </w:p>
        </w:tc>
      </w:tr>
      <w:tr w:rsidR="00241142" w:rsidRPr="00E0595B" w14:paraId="772C64E6" w14:textId="77777777" w:rsidTr="009C3911">
        <w:tc>
          <w:tcPr>
            <w:tcW w:w="988" w:type="dxa"/>
          </w:tcPr>
          <w:p w14:paraId="60E75EFF" w14:textId="77777777" w:rsidR="00241142" w:rsidRPr="00E0595B" w:rsidRDefault="00241142" w:rsidP="009C3911">
            <w:pPr>
              <w:rPr>
                <w:rFonts w:cs="Times New Roman"/>
                <w:sz w:val="20"/>
                <w:szCs w:val="20"/>
                <w:lang w:val="en-GB"/>
              </w:rPr>
            </w:pPr>
          </w:p>
        </w:tc>
        <w:tc>
          <w:tcPr>
            <w:tcW w:w="1984" w:type="dxa"/>
          </w:tcPr>
          <w:p w14:paraId="27344025"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Mean</w:t>
            </w:r>
            <w:r w:rsidRPr="00E0595B">
              <w:rPr>
                <w:rFonts w:cs="Times New Roman"/>
                <w:sz w:val="20"/>
                <w:szCs w:val="20"/>
              </w:rPr>
              <w:t>±SD</w:t>
            </w:r>
          </w:p>
        </w:tc>
        <w:tc>
          <w:tcPr>
            <w:tcW w:w="2172" w:type="dxa"/>
          </w:tcPr>
          <w:p w14:paraId="1A8D8750"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39.12</w:t>
            </w:r>
            <w:r w:rsidRPr="00E0595B">
              <w:rPr>
                <w:rFonts w:cs="Times New Roman"/>
                <w:sz w:val="20"/>
                <w:szCs w:val="20"/>
              </w:rPr>
              <w:t>±1.017</w:t>
            </w:r>
          </w:p>
        </w:tc>
        <w:tc>
          <w:tcPr>
            <w:tcW w:w="1694" w:type="dxa"/>
          </w:tcPr>
          <w:p w14:paraId="428CC08F" w14:textId="77777777" w:rsidR="00241142" w:rsidRPr="00E0595B" w:rsidRDefault="00241142" w:rsidP="009C3911">
            <w:pPr>
              <w:rPr>
                <w:rFonts w:cs="Times New Roman"/>
                <w:sz w:val="20"/>
                <w:szCs w:val="20"/>
                <w:lang w:val="en-GB"/>
              </w:rPr>
            </w:pPr>
            <w:r w:rsidRPr="00E0595B">
              <w:rPr>
                <w:rFonts w:cs="Times New Roman"/>
                <w:sz w:val="20"/>
                <w:szCs w:val="20"/>
                <w:lang w:val="en-GB"/>
              </w:rPr>
              <w:t>35.52</w:t>
            </w:r>
            <w:r w:rsidRPr="00E0595B">
              <w:rPr>
                <w:rFonts w:cs="Times New Roman"/>
                <w:sz w:val="20"/>
                <w:szCs w:val="20"/>
              </w:rPr>
              <w:t>±1.121</w:t>
            </w:r>
          </w:p>
        </w:tc>
        <w:tc>
          <w:tcPr>
            <w:tcW w:w="1656" w:type="dxa"/>
          </w:tcPr>
          <w:p w14:paraId="2CC40624"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&lt; 0.001</w:t>
            </w:r>
          </w:p>
        </w:tc>
      </w:tr>
      <w:tr w:rsidR="00241142" w:rsidRPr="00E0595B" w14:paraId="4846DC21" w14:textId="77777777" w:rsidTr="009C3911">
        <w:tc>
          <w:tcPr>
            <w:tcW w:w="988" w:type="dxa"/>
          </w:tcPr>
          <w:p w14:paraId="7D27B2E1" w14:textId="77777777" w:rsidR="00241142" w:rsidRPr="00E0595B" w:rsidRDefault="00241142" w:rsidP="009C3911">
            <w:pPr>
              <w:rPr>
                <w:rFonts w:cs="Times New Roman"/>
                <w:sz w:val="20"/>
                <w:szCs w:val="20"/>
                <w:lang w:val="en-GB"/>
              </w:rPr>
            </w:pPr>
          </w:p>
        </w:tc>
        <w:tc>
          <w:tcPr>
            <w:tcW w:w="1984" w:type="dxa"/>
          </w:tcPr>
          <w:p w14:paraId="77064E28" w14:textId="77777777" w:rsidR="00241142" w:rsidRPr="00E0595B" w:rsidRDefault="00241142" w:rsidP="009C3911">
            <w:pPr>
              <w:rPr>
                <w:rFonts w:cs="Times New Roman"/>
                <w:sz w:val="20"/>
                <w:szCs w:val="20"/>
                <w:lang w:val="en-GB"/>
              </w:rPr>
            </w:pPr>
            <w:r w:rsidRPr="00E0595B">
              <w:rPr>
                <w:rFonts w:cs="Times New Roman"/>
                <w:sz w:val="20"/>
                <w:szCs w:val="20"/>
                <w:lang w:val="en-GB"/>
              </w:rPr>
              <w:t>Mean Rank</w:t>
            </w:r>
          </w:p>
        </w:tc>
        <w:tc>
          <w:tcPr>
            <w:tcW w:w="2172" w:type="dxa"/>
          </w:tcPr>
          <w:p w14:paraId="47F14E70"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57.33</w:t>
            </w:r>
          </w:p>
        </w:tc>
        <w:tc>
          <w:tcPr>
            <w:tcW w:w="1694" w:type="dxa"/>
          </w:tcPr>
          <w:p w14:paraId="0F5B0CE9"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23.68</w:t>
            </w:r>
          </w:p>
        </w:tc>
        <w:tc>
          <w:tcPr>
            <w:tcW w:w="1656" w:type="dxa"/>
          </w:tcPr>
          <w:p w14:paraId="330B018A" w14:textId="77777777" w:rsidR="00241142" w:rsidRPr="00E0595B" w:rsidRDefault="00241142" w:rsidP="009C3911">
            <w:pPr>
              <w:rPr>
                <w:rFonts w:cs="Times New Roman"/>
                <w:sz w:val="20"/>
                <w:szCs w:val="20"/>
                <w:lang w:val="en-GB"/>
              </w:rPr>
            </w:pPr>
          </w:p>
        </w:tc>
      </w:tr>
      <w:tr w:rsidR="00241142" w:rsidRPr="00E0595B" w14:paraId="7A963956" w14:textId="77777777" w:rsidTr="009C3911">
        <w:tc>
          <w:tcPr>
            <w:tcW w:w="988" w:type="dxa"/>
            <w:tcBorders>
              <w:bottom w:val="single" w:sz="4" w:space="0" w:color="auto"/>
            </w:tcBorders>
          </w:tcPr>
          <w:p w14:paraId="6177C563" w14:textId="77777777" w:rsidR="00241142" w:rsidRPr="00E0595B" w:rsidRDefault="00241142" w:rsidP="009C3911">
            <w:pPr>
              <w:rPr>
                <w:rFonts w:cs="Times New Roman"/>
                <w:sz w:val="20"/>
                <w:szCs w:val="20"/>
                <w:lang w:val="en-GB"/>
              </w:rPr>
            </w:pPr>
          </w:p>
        </w:tc>
        <w:tc>
          <w:tcPr>
            <w:tcW w:w="1984" w:type="dxa"/>
            <w:tcBorders>
              <w:bottom w:val="single" w:sz="4" w:space="0" w:color="auto"/>
            </w:tcBorders>
          </w:tcPr>
          <w:p w14:paraId="4ADC5A47" w14:textId="77777777" w:rsidR="00241142" w:rsidRPr="00E0595B" w:rsidRDefault="00241142" w:rsidP="009C3911">
            <w:pPr>
              <w:rPr>
                <w:rFonts w:cs="Times New Roman"/>
                <w:sz w:val="20"/>
                <w:szCs w:val="20"/>
                <w:lang w:val="en-GB"/>
              </w:rPr>
            </w:pPr>
            <w:r w:rsidRPr="00E0595B">
              <w:rPr>
                <w:rFonts w:cs="Times New Roman"/>
                <w:sz w:val="20"/>
                <w:szCs w:val="20"/>
                <w:lang w:val="en-GB" w:eastAsia="ja-JP"/>
              </w:rPr>
              <w:t>Sum of Rank</w:t>
            </w:r>
          </w:p>
        </w:tc>
        <w:tc>
          <w:tcPr>
            <w:tcW w:w="2172" w:type="dxa"/>
            <w:tcBorders>
              <w:bottom w:val="single" w:sz="4" w:space="0" w:color="auto"/>
            </w:tcBorders>
          </w:tcPr>
          <w:p w14:paraId="0280448B"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2293</w:t>
            </w:r>
          </w:p>
        </w:tc>
        <w:tc>
          <w:tcPr>
            <w:tcW w:w="1694" w:type="dxa"/>
            <w:tcBorders>
              <w:bottom w:val="single" w:sz="4" w:space="0" w:color="auto"/>
            </w:tcBorders>
          </w:tcPr>
          <w:p w14:paraId="0DD22772" w14:textId="77777777" w:rsidR="00241142" w:rsidRPr="00E0595B" w:rsidRDefault="00241142" w:rsidP="009C3911">
            <w:pPr>
              <w:rPr>
                <w:rFonts w:cs="Times New Roman"/>
                <w:sz w:val="20"/>
                <w:szCs w:val="20"/>
                <w:lang w:val="en-GB" w:eastAsia="ja-JP"/>
              </w:rPr>
            </w:pPr>
            <w:r w:rsidRPr="00E0595B">
              <w:rPr>
                <w:rFonts w:cs="Times New Roman"/>
                <w:sz w:val="20"/>
                <w:szCs w:val="20"/>
                <w:lang w:val="en-GB" w:eastAsia="ja-JP"/>
              </w:rPr>
              <w:t>947.0</w:t>
            </w:r>
          </w:p>
        </w:tc>
        <w:tc>
          <w:tcPr>
            <w:tcW w:w="1656" w:type="dxa"/>
            <w:tcBorders>
              <w:bottom w:val="single" w:sz="4" w:space="0" w:color="auto"/>
            </w:tcBorders>
          </w:tcPr>
          <w:p w14:paraId="523FF491" w14:textId="77777777" w:rsidR="00241142" w:rsidRPr="00E0595B" w:rsidRDefault="00241142" w:rsidP="009C3911">
            <w:pPr>
              <w:rPr>
                <w:rFonts w:cs="Times New Roman"/>
                <w:sz w:val="20"/>
                <w:szCs w:val="20"/>
                <w:lang w:val="en-GB"/>
              </w:rPr>
            </w:pPr>
          </w:p>
        </w:tc>
      </w:tr>
    </w:tbl>
    <w:p w14:paraId="70229033" w14:textId="77777777" w:rsidR="00241142" w:rsidRPr="0075659B" w:rsidRDefault="00241142" w:rsidP="00241142">
      <w:pPr>
        <w:rPr>
          <w:rFonts w:cs="Times New Roman"/>
          <w:sz w:val="24"/>
        </w:rPr>
      </w:pPr>
      <w:r w:rsidRPr="0075659B">
        <w:rPr>
          <w:rFonts w:cs="Times New Roman"/>
          <w:sz w:val="24"/>
        </w:rPr>
        <w:t>* Mann whitney test</w:t>
      </w:r>
    </w:p>
    <w:bookmarkEnd w:id="0"/>
    <w:p w14:paraId="0059C85C" w14:textId="77777777" w:rsidR="00241142" w:rsidRPr="0075659B" w:rsidRDefault="00241142" w:rsidP="00241142">
      <w:pPr>
        <w:rPr>
          <w:rFonts w:cs="Times New Roman"/>
          <w:sz w:val="24"/>
        </w:rPr>
      </w:pPr>
    </w:p>
    <w:p w14:paraId="0F68195D" w14:textId="77777777" w:rsidR="00241142" w:rsidRPr="0075659B" w:rsidRDefault="00241142" w:rsidP="002968AE">
      <w:pPr>
        <w:ind w:firstLine="720"/>
        <w:rPr>
          <w:rFonts w:cs="Times New Roman"/>
          <w:sz w:val="24"/>
        </w:rPr>
      </w:pPr>
      <w:r w:rsidRPr="0075659B">
        <w:rPr>
          <w:rFonts w:cs="Times New Roman"/>
          <w:sz w:val="24"/>
        </w:rPr>
        <w:t>Table 2 provides a comprehensive view of the knowledge and attitude assessments conducted within the intervention and control groups.  In terms of knowledge, prior to the educational intervention, both groups exhibited similar baseline knowledge scores. The intervention group began with a mean knowledge score of 7.48, while the control group had a mean score of 7.08. However, after the intervention, a noteworthy and statistically significant improvement in knowledge was observed in the intervention group. Their mean knowledge score increased significantly to 9.70. In contrast, the control group's knowledge score remained relatively stable, with a post-intervention score of 7.08.</w:t>
      </w:r>
    </w:p>
    <w:p w14:paraId="27A1B125" w14:textId="77777777" w:rsidR="00241142" w:rsidRPr="0075659B" w:rsidRDefault="00241142" w:rsidP="002968AE">
      <w:pPr>
        <w:ind w:firstLine="720"/>
        <w:rPr>
          <w:rFonts w:cs="Times New Roman"/>
          <w:sz w:val="24"/>
        </w:rPr>
      </w:pPr>
      <w:r w:rsidRPr="0075659B">
        <w:rPr>
          <w:rFonts w:cs="Times New Roman"/>
          <w:sz w:val="24"/>
        </w:rPr>
        <w:t>Shifting focus to attitude, the data revealed that both groups had comparable attitudes towards perineal care before the intervention. The intervention group started with a mean attitude score of 36.32, while the control group's mean score was 35.52. Following the educational intervention, the intervention group displayed a significantly more positive attitude, reflected in their higher mean attitude score of 39.12. In contrast, the control group's attitude score remained largely unchanged at 35.52.</w:t>
      </w:r>
    </w:p>
    <w:p w14:paraId="0115AEAB" w14:textId="77777777" w:rsidR="00241142" w:rsidRPr="0075659B" w:rsidRDefault="00241142" w:rsidP="002968AE">
      <w:pPr>
        <w:ind w:firstLine="426"/>
        <w:rPr>
          <w:rFonts w:cs="Times New Roman"/>
          <w:sz w:val="24"/>
        </w:rPr>
      </w:pPr>
      <w:r w:rsidRPr="0075659B">
        <w:rPr>
          <w:rFonts w:cs="Times New Roman"/>
          <w:sz w:val="24"/>
        </w:rPr>
        <w:t>In summary, the educational intervention had a substantial impact on both knowledge and attitude among the intervention group. They experienced significant improvements in their post-test knowledge and displayed a more positive attitude towards perineal care compared to the control group. These findings underscore the effectiveness of the intervention in enhancing knowledge and fostering a more favorable attitude among postpartum mothers.</w:t>
      </w:r>
    </w:p>
    <w:p w14:paraId="37DA9416" w14:textId="77777777" w:rsidR="00241142" w:rsidRPr="0075659B" w:rsidRDefault="00241142" w:rsidP="00241142">
      <w:pPr>
        <w:rPr>
          <w:rFonts w:cs="Times New Roman"/>
          <w:sz w:val="24"/>
        </w:rPr>
      </w:pPr>
    </w:p>
    <w:p w14:paraId="4C8EE679" w14:textId="77777777" w:rsidR="006C6441" w:rsidRPr="006C6441" w:rsidRDefault="006C6441" w:rsidP="006C6441">
      <w:pPr>
        <w:pStyle w:val="Heading1"/>
        <w:keepLines w:val="0"/>
        <w:numPr>
          <w:ilvl w:val="0"/>
          <w:numId w:val="8"/>
        </w:numPr>
        <w:autoSpaceDE w:val="0"/>
        <w:autoSpaceDN w:val="0"/>
        <w:spacing w:after="80" w:line="240" w:lineRule="auto"/>
        <w:ind w:left="426" w:hanging="426"/>
        <w:rPr>
          <w:sz w:val="24"/>
          <w:szCs w:val="24"/>
        </w:rPr>
      </w:pPr>
      <w:r w:rsidRPr="006C6441">
        <w:rPr>
          <w:sz w:val="24"/>
          <w:szCs w:val="24"/>
        </w:rPr>
        <w:t>DISCUSSION</w:t>
      </w:r>
    </w:p>
    <w:p w14:paraId="44926A13" w14:textId="77777777" w:rsidR="006C6441" w:rsidRDefault="006C6441" w:rsidP="006C6441">
      <w:pPr>
        <w:adjustRightInd w:val="0"/>
        <w:spacing w:line="240" w:lineRule="auto"/>
        <w:rPr>
          <w:lang w:val="en-GB"/>
        </w:rPr>
      </w:pPr>
    </w:p>
    <w:p w14:paraId="28065A13" w14:textId="77777777" w:rsidR="00434E3E" w:rsidRDefault="00434E3E" w:rsidP="00434E3E">
      <w:pPr>
        <w:ind w:firstLine="426"/>
        <w:rPr>
          <w:rFonts w:cs="Times New Roman"/>
          <w:sz w:val="24"/>
          <w:lang w:val="en-GB"/>
        </w:rPr>
      </w:pPr>
      <w:r>
        <w:rPr>
          <w:rFonts w:cs="Times New Roman"/>
          <w:sz w:val="24"/>
          <w:lang w:val="en-GB"/>
        </w:rPr>
        <w:t>T</w:t>
      </w:r>
      <w:r w:rsidRPr="0075659B">
        <w:rPr>
          <w:rFonts w:cs="Times New Roman"/>
          <w:sz w:val="24"/>
          <w:lang w:val="en-GB"/>
        </w:rPr>
        <w:t>he study embarked on a comprehensive exploration of the effectiveness of an educational intervention, combined with the application of red betel extract salve, in augmenting postpartum mothers' knowledge and attitudes towards perineal care, with a specific focus on those experiencing Grade 2 perineal lacerations. The findings of this research illuminate a compelling narrative that underscores the pivotal role of education within healthcare practices and its transformative potential, while also emphasizing the clinical implications of these findings.</w:t>
      </w:r>
    </w:p>
    <w:p w14:paraId="0920FB39" w14:textId="5F48318D" w:rsidR="00434E3E" w:rsidRDefault="00434E3E" w:rsidP="00434E3E">
      <w:pPr>
        <w:ind w:firstLine="426"/>
        <w:rPr>
          <w:rFonts w:cs="Times New Roman"/>
          <w:sz w:val="24"/>
          <w:lang w:val="en-GB"/>
        </w:rPr>
      </w:pPr>
      <w:r w:rsidRPr="0075659B">
        <w:rPr>
          <w:rFonts w:cs="Times New Roman"/>
          <w:sz w:val="24"/>
          <w:lang w:val="en-GB"/>
        </w:rPr>
        <w:t>The paramount contribution of this study lies in its unambiguous demonstration of the remarkable effectiveness of the educational intervention. The substantial increase in knowledge scores within the intervention group stands as a testament to the profound impact of targeted educational efforts. The mean knowledge scores exhibited a substantial improvement from the pre-test to post-test, marking a significant shift towards a deeper understanding of perineal wound care. This empirical evidence resonates with a plethora of existing studies that highlight the paramount significance of education in empowering individuals to make informed healthcare decisions and engage in self-care practices effectively</w:t>
      </w:r>
      <w:r>
        <w:rPr>
          <w:rFonts w:cs="Times New Roman"/>
          <w:sz w:val="24"/>
          <w:lang w:val="en-GB"/>
        </w:rPr>
        <w:t xml:space="preserve"> </w:t>
      </w:r>
      <w:r>
        <w:rPr>
          <w:rFonts w:cs="Times New Roman"/>
          <w:sz w:val="24"/>
          <w:lang w:val="en-GB"/>
        </w:rPr>
        <w:fldChar w:fldCharType="begin" w:fldLock="1"/>
      </w:r>
      <w:r w:rsidR="006D3823">
        <w:rPr>
          <w:rFonts w:cs="Times New Roman"/>
          <w:sz w:val="24"/>
          <w:lang w:val="en-GB"/>
        </w:rPr>
        <w:instrText>ADDIN CSL_CITATION {"citationItems":[{"id":"ITEM-1","itemData":{"DOI":"10.35335/jmn.v4i2.2186","ISSN":"2656-0739","abstract":"Perineal wounds is an injury to the perineum that occurs when the baby is born either spontaneously or using tools or procedures. Perineal wound care aims to prevent infection, increase comfort and prepare for healing. The use of traditional methods is still carried out by the Indonesian people in the treatment of perineal wounds by making antiseptic decoctions such as binahong leaves and red betel leaves. Several studies have stated that the active content in binahong leaves can accelerate the wound healing process. Likewise with betel leaf. However, it is not known which one is more effective between the two. This literature study aims to determine the effectiveness of binahong leaf decoction and red betel leaf decoction on the perineal wound healing process in postpartum mothers. Based on the data used to collect information, Mendelay, PubMed, Science Direct and Google Scholar with the keywords Binahong Leaf Perineal Wound Healing, Red Betel Leaf and Postpartum Perineal Wounds. The results showed that presenting red betel leaf was more effective for healing perineal wounds with binahong leaves. Perineal wound healing time using red betel leaf decoction is 4-5 days on average, while binahong leaves are 6-7 days on average.","author":[{"dropping-particle":"","family":"Hastuty","given":"Yulina Dwi","non-dropping-particle":"","parse-names":false,"suffix":""},{"dropping-particle":"","family":"Ariska","given":"Mawar","non-dropping-particle":"","parse-names":false,"suffix":""}],"container-title":"Journal of Midwifery and Nursing","id":"ITEM-1","issue":"2","issued":{"date-parts":[["2022"]]},"page":"63-68","title":"Literature Review: Utilization of Binanong Leaves and Red Betel Leaves for Healing Perineal Wounds","type":"article-journal","volume":"4"},"uris":["http://www.mendeley.com/documents/?uuid=8987c2fe-d254-4e86-8146-27d371bf5136"]}],"mendeley":{"formattedCitation":"(Hastuty &amp; Ariska, 2022)","plainTextFormattedCitation":"(Hastuty &amp; Ariska, 2022)","previouslyFormattedCitation":"(Hastuty &amp; Ariska, 2022)"},"properties":{"noteIndex":0},"schema":"https://github.com/citation-style-language/schema/raw/master/csl-citation.json"}</w:instrText>
      </w:r>
      <w:r>
        <w:rPr>
          <w:rFonts w:cs="Times New Roman"/>
          <w:sz w:val="24"/>
          <w:lang w:val="en-GB"/>
        </w:rPr>
        <w:fldChar w:fldCharType="separate"/>
      </w:r>
      <w:r w:rsidRPr="00434E3E">
        <w:rPr>
          <w:rFonts w:cs="Times New Roman"/>
          <w:noProof/>
          <w:sz w:val="24"/>
          <w:lang w:val="en-GB"/>
        </w:rPr>
        <w:t>(Hastuty &amp; Ariska, 2022)</w:t>
      </w:r>
      <w:r>
        <w:rPr>
          <w:rFonts w:cs="Times New Roman"/>
          <w:sz w:val="24"/>
          <w:lang w:val="en-GB"/>
        </w:rPr>
        <w:fldChar w:fldCharType="end"/>
      </w:r>
      <w:r>
        <w:rPr>
          <w:rFonts w:cs="Times New Roman"/>
          <w:sz w:val="24"/>
          <w:lang w:val="en-GB"/>
        </w:rPr>
        <w:t>.</w:t>
      </w:r>
    </w:p>
    <w:p w14:paraId="1A53B898" w14:textId="16FEA913" w:rsidR="00434E3E" w:rsidRPr="009215EE" w:rsidRDefault="00434E3E" w:rsidP="00434E3E">
      <w:pPr>
        <w:ind w:firstLine="426"/>
        <w:rPr>
          <w:rFonts w:cs="Times New Roman"/>
          <w:sz w:val="24"/>
          <w:lang w:val="en-GB"/>
        </w:rPr>
      </w:pPr>
      <w:r w:rsidRPr="0075659B">
        <w:rPr>
          <w:rFonts w:cs="Times New Roman"/>
          <w:sz w:val="24"/>
          <w:lang w:val="en-GB"/>
        </w:rPr>
        <w:lastRenderedPageBreak/>
        <w:t>Moreover, the educational intervention not only significantly bolstered knowledge but also engendered a notable shift in attitudes towards perineal care within the intervention group. While the pre-test results did not reveal any marked disparities in attitudes between the intervention and control groups, the post-test results elucidated a remarkable transformation. Post-intervention, participants in the intervention group exhibited significantly more positive attitudes towards perineal care, as substantiated by higher mean attitude scores compared to the control group. This dual impact of the intervention</w:t>
      </w:r>
      <w:r>
        <w:rPr>
          <w:rFonts w:cs="Times New Roman"/>
          <w:sz w:val="24"/>
          <w:lang w:val="en-GB"/>
        </w:rPr>
        <w:t xml:space="preserve"> </w:t>
      </w:r>
      <w:r w:rsidRPr="0075659B">
        <w:rPr>
          <w:rFonts w:cs="Times New Roman"/>
          <w:sz w:val="24"/>
          <w:lang w:val="en-GB"/>
        </w:rPr>
        <w:t>augmenting knowledge and fostering favorable attitudes</w:t>
      </w:r>
      <w:r>
        <w:rPr>
          <w:rFonts w:cs="Times New Roman"/>
          <w:sz w:val="24"/>
          <w:lang w:val="en-GB"/>
        </w:rPr>
        <w:t xml:space="preserve"> </w:t>
      </w:r>
      <w:r w:rsidRPr="0075659B">
        <w:rPr>
          <w:rFonts w:cs="Times New Roman"/>
          <w:sz w:val="24"/>
          <w:lang w:val="en-GB"/>
        </w:rPr>
        <w:t xml:space="preserve">sheds light on </w:t>
      </w:r>
      <w:r w:rsidRPr="009215EE">
        <w:rPr>
          <w:rFonts w:cs="Times New Roman"/>
          <w:sz w:val="24"/>
          <w:lang w:val="en-GB"/>
        </w:rPr>
        <w:t xml:space="preserve">the comprehensive nature of its influence, with the potential to revolutionize postpartum care practices </w:t>
      </w:r>
      <w:r w:rsidRPr="009215EE">
        <w:rPr>
          <w:rFonts w:cs="Times New Roman"/>
          <w:sz w:val="24"/>
          <w:lang w:val="en-GB"/>
        </w:rPr>
        <w:fldChar w:fldCharType="begin" w:fldLock="1"/>
      </w:r>
      <w:r w:rsidR="002968AE" w:rsidRPr="009215EE">
        <w:rPr>
          <w:rFonts w:cs="Times New Roman"/>
          <w:sz w:val="24"/>
          <w:lang w:val="en-GB"/>
        </w:rPr>
        <w:instrText>ADDIN CSL_CITATION {"citationItems":[{"id":"ITEM-1","itemData":{"DOI":"10.1080/01924788.2016.1242958","ISSN":"15444368","abstract":"This article provides an overview and describes major health issues affecting older adults, coupled with potential education and health promotion interventions that the nurse practicing in a community setting might implement. Emphasis is placed on partnering with older adults and better equipping them to be actively involved in their own health care. Easily accessible, free screening, assessment, and educational resources are identified. By enhancing older adults’ knowledge and sharing acceptable, desirable, and realistic intervention options with them, nurses can help empower older adults to have greater confidence in their ability to manage their health.","author":[{"dropping-particle":"","family":"Troutman-Jordan","given":"Meredith","non-dropping-particle":"","parse-names":false,"suffix":""},{"dropping-particle":"","family":"Heath","given":"Lorrie","non-dropping-particle":"","parse-names":false,"suffix":""}],"container-title":"Activities, Adaptation and Aging","id":"ITEM-1","issue":"1","issued":{"date-parts":[["2017"]]},"page":"1-13","title":"The Impact of Health Education and Health Promotion on Management of Chronic Health Conditions in Older Adults: Opportunities for Innovation","type":"article-journal","volume":"41"},"uris":["http://www.mendeley.com/documents/?uuid=e778a7de-8203-407f-b76d-f7dc5883d689"]}],"mendeley":{"formattedCitation":"(Troutman-Jordan &amp; Heath, 2017)","manualFormatting":"(Troutman-Jordan &amp; Heath, 2017","plainTextFormattedCitation":"(Troutman-Jordan &amp; Heath, 2017)","previouslyFormattedCitation":"(Troutman-Jordan &amp; Heath, 2017)"},"properties":{"noteIndex":0},"schema":"https://github.com/citation-style-language/schema/raw/master/csl-citation.json"}</w:instrText>
      </w:r>
      <w:r w:rsidRPr="009215EE">
        <w:rPr>
          <w:rFonts w:cs="Times New Roman"/>
          <w:sz w:val="24"/>
          <w:lang w:val="en-GB"/>
        </w:rPr>
        <w:fldChar w:fldCharType="separate"/>
      </w:r>
      <w:r w:rsidRPr="009215EE">
        <w:rPr>
          <w:rFonts w:cs="Times New Roman"/>
          <w:noProof/>
          <w:sz w:val="24"/>
          <w:lang w:val="en-GB"/>
        </w:rPr>
        <w:t>(Troutman-Jordan &amp; Heath, 2017</w:t>
      </w:r>
      <w:r w:rsidRPr="009215EE">
        <w:rPr>
          <w:rFonts w:cs="Times New Roman"/>
          <w:sz w:val="24"/>
          <w:lang w:val="en-GB"/>
        </w:rPr>
        <w:fldChar w:fldCharType="end"/>
      </w:r>
      <w:r w:rsidRPr="009215EE">
        <w:rPr>
          <w:rFonts w:cs="Times New Roman"/>
          <w:sz w:val="24"/>
          <w:lang w:val="en-GB"/>
        </w:rPr>
        <w:fldChar w:fldCharType="begin" w:fldLock="1"/>
      </w:r>
      <w:r w:rsidR="002968AE" w:rsidRPr="009215EE">
        <w:rPr>
          <w:rFonts w:cs="Times New Roman"/>
          <w:sz w:val="24"/>
          <w:lang w:val="en-GB"/>
        </w:rPr>
        <w:instrText>ADDIN CSL_CITATION {"citationItems":[{"id":"ITEM-1","itemData":{"DOI":"10.3390/ijerph17041153","ISSN":"16604601","PMID":"32059561","abstract":"The use of social media in public health education has been increasing due to its ability to remove physical barriers that traditionally impede access to healthcare support and resources. As health promotion becomes more deeply rooted in Internet‐based programming, health education specialists are tasked with becoming more competent in computer‐mediated contexts that optimize both online and offline consumer health experiences. Generating a better understanding of the benefits and drawbacks to using social media in the field is important, since health education specialists continue to weigh its advantages against potential concerns and barriers to use. Accordingly, this Special Issue aims to explore social media as a translational health promotion tool by bridging principles of health education and health communication that examine (1) the method with which social media users access, negotiate, and create health information that is both actionable and impactful for diverse audiences; (2) strategies for overcoming challenges to using social media in health promotion; and (3) best practices for designing, implementing, and evaluating social media forums in public health. In this commentary, we discuss the updated communication and advocacy roles and responsibilities of health education specialists in the context of social media research and practice.","author":[{"dropping-particle":"","family":"Stellefson","given":"Michael","non-dropping-particle":"","parse-names":false,"suffix":""},{"dropping-particle":"","family":"Paige","given":"Samantha R.","non-dropping-particle":"","parse-names":false,"suffix":""},{"dropping-particle":"","family":"Chaney","given":"Beth H.","non-dropping-particle":"","parse-names":false,"suffix":""},{"dropping-particle":"","family":"Chaney","given":"J. Don","non-dropping-particle":"","parse-names":false,"suffix":""}],"container-title":"International Journal of Environmental Research and Public Health","id":"ITEM-1","issue":"4","issued":{"date-parts":[["2020"]]},"title":"Evolving role of social media in health promotion: Updated responsibilities for health education specialists","type":"article-journal","volume":"17"},"uris":["http://www.mendeley.com/documents/?uuid=e92b1f6e-c3da-4a62-8e0e-8841544d7e9e"]}],"mendeley":{"formattedCitation":"(Stellefson et al., 2020)","manualFormatting":"; Stellefson et al., 2020)","plainTextFormattedCitation":"(Stellefson et al., 2020)","previouslyFormattedCitation":"(Stellefson et al., 2020)"},"properties":{"noteIndex":0},"schema":"https://github.com/citation-style-language/schema/raw/master/csl-citation.json"}</w:instrText>
      </w:r>
      <w:r w:rsidRPr="009215EE">
        <w:rPr>
          <w:rFonts w:cs="Times New Roman"/>
          <w:sz w:val="24"/>
          <w:lang w:val="en-GB"/>
        </w:rPr>
        <w:fldChar w:fldCharType="separate"/>
      </w:r>
      <w:r w:rsidR="002968AE" w:rsidRPr="009215EE">
        <w:rPr>
          <w:rFonts w:cs="Times New Roman"/>
          <w:noProof/>
          <w:sz w:val="24"/>
          <w:lang w:val="en-GB"/>
        </w:rPr>
        <w:t xml:space="preserve">; </w:t>
      </w:r>
      <w:r w:rsidRPr="009215EE">
        <w:rPr>
          <w:rFonts w:cs="Times New Roman"/>
          <w:noProof/>
          <w:sz w:val="24"/>
          <w:lang w:val="en-GB"/>
        </w:rPr>
        <w:t>Stellefson et al., 2020)</w:t>
      </w:r>
      <w:r w:rsidRPr="009215EE">
        <w:rPr>
          <w:rFonts w:cs="Times New Roman"/>
          <w:sz w:val="24"/>
          <w:lang w:val="en-GB"/>
        </w:rPr>
        <w:fldChar w:fldCharType="end"/>
      </w:r>
      <w:r w:rsidRPr="009215EE">
        <w:rPr>
          <w:rFonts w:cs="Times New Roman"/>
          <w:sz w:val="24"/>
          <w:lang w:val="en-GB"/>
        </w:rPr>
        <w:t xml:space="preserve"> .</w:t>
      </w:r>
    </w:p>
    <w:p w14:paraId="6D2894E1" w14:textId="32EF01FD" w:rsidR="009215EE" w:rsidRPr="009215EE" w:rsidRDefault="009215EE" w:rsidP="009215EE">
      <w:pPr>
        <w:ind w:firstLine="426"/>
        <w:rPr>
          <w:rFonts w:cs="Times New Roman"/>
          <w:sz w:val="24"/>
        </w:rPr>
      </w:pPr>
      <w:r w:rsidRPr="009215EE">
        <w:rPr>
          <w:rFonts w:cs="Times New Roman"/>
          <w:sz w:val="24"/>
        </w:rPr>
        <w:t xml:space="preserve">Media health education can significantly benefit in increasing knowledge about healing perineal lacerations. By utilizing various media platforms such as television, radio, social media, and online resources, healthcare providers can disseminate accurate information about perineal care techniques, including wound healing, hygiene practices, and the use of specific treatments like red betel extract salve. Visual aids, demonstrations, and expert testimonials in media health education can effectively convey important concepts and techniques to a wide audience, including postpartum mothers </w:t>
      </w:r>
      <w:r w:rsidRPr="009215EE">
        <w:rPr>
          <w:rFonts w:cs="Times New Roman"/>
          <w:sz w:val="24"/>
        </w:rPr>
        <w:fldChar w:fldCharType="begin" w:fldLock="1"/>
      </w:r>
      <w:r w:rsidRPr="009215EE">
        <w:rPr>
          <w:rFonts w:cs="Times New Roman"/>
          <w:sz w:val="24"/>
        </w:rPr>
        <w:instrText>ADDIN CSL_CITATION {"citationItems":[{"id":"ITEM-1","itemData":{"DOI":"10.1371/journal.pone.0280622","ISBN":"1111111111","ISSN":"19326203","PMID":"36662821","abstract":"Introduction Postnatal care services helps in detecting and subsequently managing life threatening complications. With the ubiquitous use of the mobile phone in Nepal, social media based postpartum education has the potential to increase PNC knowledge among pregnant women. This study aimed to assess the effect of social media-based health education program on PNC knowledge among pregnant women attending Dhulikhel hospital, Nepal. Materials and methods We conducted a two-arm open-label randomized controlled trial among literate pregnant women visiting Dhulikhel hospital for ANC check-up from May to August, 2021. A computerbased program allocated 229 pregnant women owning smartphones with internet connectivity in a 1:1 ratio to either intervention (n = 109) or usual care (n = 120). We assessed PNC knowledge in the participants by interviewing in-person or via phone. The intervention group received a 16 minutes video on PNC and the participants were reminded to view the video every week via telephone for a month. Control group received usual care. The primary outcome of the study was change in PNC knowledge score. We utilized intent-to-treat analysis and measured the effect of the intervention on PNC knowledge score using simple linear regression analysis. Results and discussion The mean PNC knowledge score increased by additional 8.07 points among pregnant women in the intervention group compared to the control group (95% CI: 2.35: 13.80; pvalue = 0.006). The maternal care attribute knowledge increased by 4.31 points (95% CI: 1.51-7.10, p-value = 0.03) and newborn care attribute knowledge increased by 3.39 points (95% CI: 0.41-6.37, p-value = 0.02) among pregnant women in the intervention compared to the control group. Conclusion A social media-based health education is effective in improving PNC knowledge score among pregnant women. Further research is needed to evaluate if this increased knowledge is translated into the increased utilization of PNC care.","author":[{"dropping-particle":"","family":"Chaudhary","given":"Kalpana","non-dropping-particle":"","parse-names":false,"suffix":""},{"dropping-particle":"","family":"Nepal","given":"Jyoti","non-dropping-particle":"","parse-names":false,"suffix":""},{"dropping-particle":"","family":"Shrestha","given":"Kusum","non-dropping-particle":"","parse-names":false,"suffix":""},{"dropping-particle":"","family":"Karmacharya","given":"Manita","non-dropping-particle":"","parse-names":false,"suffix":""},{"dropping-particle":"","family":"Khadka","given":"Dipesh","non-dropping-particle":"","parse-names":false,"suffix":""},{"dropping-particle":"","family":"Shrestha","given":"Abha","non-dropping-particle":"","parse-names":false,"suffix":""},{"dropping-particle":"","family":"Shakya","given":"Prabin Raj","non-dropping-particle":"","parse-names":false,"suffix":""},{"dropping-particle":"","family":"Rawal","given":"Shristi","non-dropping-particle":"","parse-names":false,"suffix":""},{"dropping-particle":"","family":"Shrestha","given":"Archana","non-dropping-particle":"","parse-names":false,"suffix":""}],"container-title":"PLoS ONE","id":"ITEM-1","issue":"1 January","issued":{"date-parts":[["2023"]]},"page":"1-22","title":"Effect of a social media-based health education program on postnatal care (PNC) knowledge among pregnant women using smartphones in Dhulikhel hospital: A randomized controlled trial","type":"article-journal","volume":"18"},"uris":["http://www.mendeley.com/documents/?uuid=e461b3bf-5e9b-46fb-bc93-13a9fccbb966"]}],"mendeley":{"formattedCitation":"(Chaudhary et al., 2023)","plainTextFormattedCitation":"(Chaudhary et al., 2023)","previouslyFormattedCitation":"(Chaudhary et al., 2023)"},"properties":{"noteIndex":0},"schema":"https://github.com/citation-style-language/schema/raw/master/csl-citation.json"}</w:instrText>
      </w:r>
      <w:r w:rsidRPr="009215EE">
        <w:rPr>
          <w:rFonts w:cs="Times New Roman"/>
          <w:sz w:val="24"/>
        </w:rPr>
        <w:fldChar w:fldCharType="separate"/>
      </w:r>
      <w:r w:rsidRPr="009215EE">
        <w:rPr>
          <w:rFonts w:cs="Times New Roman"/>
          <w:noProof/>
          <w:sz w:val="24"/>
        </w:rPr>
        <w:t>(Chaudhary et al., 2023)</w:t>
      </w:r>
      <w:r w:rsidRPr="009215EE">
        <w:rPr>
          <w:rFonts w:cs="Times New Roman"/>
          <w:sz w:val="24"/>
        </w:rPr>
        <w:fldChar w:fldCharType="end"/>
      </w:r>
      <w:r w:rsidRPr="009215EE">
        <w:rPr>
          <w:rFonts w:cs="Times New Roman"/>
          <w:sz w:val="24"/>
        </w:rPr>
        <w:t>.</w:t>
      </w:r>
      <w:r w:rsidRPr="009215EE">
        <w:rPr>
          <w:rFonts w:cs="Times New Roman" w:hint="eastAsia"/>
          <w:sz w:val="24"/>
        </w:rPr>
        <w:t xml:space="preserve"> </w:t>
      </w:r>
      <w:r w:rsidRPr="009215EE">
        <w:rPr>
          <w:sz w:val="24"/>
        </w:rPr>
        <w:t>Moreover, media health education can provide visual demonstrations, expert interviews, and testimonials from healthcare professionals and individuals with lived experiences, enhancing engagement and understanding. Interactive elements such as quizzes, forums, and live Q&amp;A sessions can encourage active participation, fostering a sense of community and support among viewers</w:t>
      </w:r>
      <w:r w:rsidR="00A4754A">
        <w:rPr>
          <w:sz w:val="24"/>
        </w:rPr>
        <w:t xml:space="preserve"> </w:t>
      </w:r>
      <w:r w:rsidR="00A4754A">
        <w:rPr>
          <w:sz w:val="24"/>
        </w:rPr>
        <w:fldChar w:fldCharType="begin" w:fldLock="1"/>
      </w:r>
      <w:r w:rsidR="00A4754A">
        <w:rPr>
          <w:sz w:val="24"/>
        </w:rPr>
        <w:instrText>ADDIN CSL_CITATION {"citationItems":[{"id":"ITEM-1","itemData":{"DOI":"10.1177/0017896919859908","ISBN":"0017896919859","ISSN":"17488176","abstract":"Background: Although gender plays an important role in health, most healthcare providers lack knowledge in providing gender-sensitive care. Offering gender-sensitivity training for healthcare providers can help to address gender-based health inequalities. Method: A mixed-methods systematic review of gender-sensitivity training programmes or interventions for healthcare providers was undertaken to assess their outcomes and to document areas for future research. Comprehensive searches of seven international databases were conducted for peer-reviewed literature published between 1998 and 2018. Eligible studies included at least one outcome related to gender-sensitivity training for healthcare providers. Results: Twenty-nine studies met the inclusion criteria. Fourteen studies focused on gender-sensitivity in reducing gender bias towards men and women, and 15 studies focused on addressing the needs of lesbian, gay, bisexual and transgender (LGBT) patients. Thirty-seven percent of studies showed a significant improvement in gender-related knowledge, attitudes or practice after the training. Multiple training methods were used to teach gender-sensitive care. Common content of the training included learning sex/gender terminology, understanding gender issues and inequalities in health, stigma and discrimination and communication skills. The duration and frequency of interventions ranged considerably. Sex differences in training outcomes also occurred among the learners. Conclusion: Review findings highlight that although gender-sensitivity training for healthcare providers is increasing, there is insufficient evidence to determine its effectiveness. Additional, more rigorously designed studies are needed to assess the long-term implications on learner behaviours and practices, especially across a wide variety of healthcare providers.","author":[{"dropping-particle":"","family":"Lindsay","given":"Sally","non-dropping-particle":"","parse-names":false,"suffix":""},{"dropping-particle":"","family":"Rezai","given":"Mana","non-dropping-particle":"","parse-names":false,"suffix":""},{"dropping-particle":"","family":"Kolne","given":"Kendall","non-dropping-particle":"","parse-names":false,"suffix":""},{"dropping-particle":"","family":"Osten","given":"Victoria","non-dropping-particle":"","parse-names":false,"suffix":""}],"container-title":"Health Education Journal","id":"ITEM-1","issue":"8","issued":{"date-parts":[["2019"]]},"page":"958-976","title":"Outcomes of gender-sensitivity educational interventions for healthcare providers: A systematic review","type":"article-journal","volume":"78"},"uris":["http://www.mendeley.com/documents/?uuid=167eb5ee-ab31-480d-8538-3d2c854be3bd"]}],"mendeley":{"formattedCitation":"(Lindsay et al., 2019)","plainTextFormattedCitation":"(Lindsay et al., 2019)"},"properties":{"noteIndex":0},"schema":"https://github.com/citation-style-language/schema/raw/master/csl-citation.json"}</w:instrText>
      </w:r>
      <w:r w:rsidR="00A4754A">
        <w:rPr>
          <w:sz w:val="24"/>
        </w:rPr>
        <w:fldChar w:fldCharType="separate"/>
      </w:r>
      <w:r w:rsidR="00A4754A" w:rsidRPr="00A4754A">
        <w:rPr>
          <w:noProof/>
          <w:sz w:val="24"/>
        </w:rPr>
        <w:t>(Lindsay et al., 2019)</w:t>
      </w:r>
      <w:r w:rsidR="00A4754A">
        <w:rPr>
          <w:sz w:val="24"/>
        </w:rPr>
        <w:fldChar w:fldCharType="end"/>
      </w:r>
      <w:r w:rsidRPr="009215EE">
        <w:rPr>
          <w:sz w:val="24"/>
        </w:rPr>
        <w:t>.</w:t>
      </w:r>
      <w:r w:rsidRPr="009215EE">
        <w:rPr>
          <w:rFonts w:hint="eastAsia"/>
          <w:sz w:val="24"/>
        </w:rPr>
        <w:t xml:space="preserve"> </w:t>
      </w:r>
      <w:r w:rsidRPr="009215EE">
        <w:rPr>
          <w:sz w:val="24"/>
        </w:rPr>
        <w:t>By increasing awareness and knowledge about perineal care and laceration healing, media health education empowers individuals to make informed decisions about their health and seek appropriate medical assistance when needed. It also helps debunk myths, reduce stigma, and promote open discussions about sensitive topics related to childbirth and postpartum recovery</w:t>
      </w:r>
      <w:r>
        <w:rPr>
          <w:sz w:val="24"/>
        </w:rPr>
        <w:t xml:space="preserve"> </w:t>
      </w:r>
      <w:r>
        <w:rPr>
          <w:sz w:val="24"/>
        </w:rPr>
        <w:fldChar w:fldCharType="begin" w:fldLock="1"/>
      </w:r>
      <w:r w:rsidR="00A4754A">
        <w:rPr>
          <w:sz w:val="24"/>
        </w:rPr>
        <w:instrText>ADDIN CSL_CITATION {"citationItems":[{"id":"ITEM-1","itemData":{"DOI":"10.2196/jmir.2583","ISSN":"14388871","PMID":"23598614","abstract":"Background: There is increasing interest from academics and clinicians in harnessing smartphone applications (apps) as a means of delivering behavioral interventions for health. Despite the growing availability of a range of health-related apps on the market, academic research on the development and evaluation of such apps is in the relatively early stages. A few existing studies have explored the views of various populations on using mobile phones for health-related issues and some studies are beginning to report user feedback on specific apps. However, there remains little in depth research on users'(and potential users') experiences and views on a wide range of features and technologies that apps are, or will soon be, capable of. In particular, research on young adults is lacking, which is an unfortunate omission considering that this group comprises of a good number of mobile technology adoptors. Objective: The current study sought to explore young adults' perspectives on apps related to health behavior change. It sought their experiences and views of features that might support health behavior change and issues that contribute to interest in and willingness to use such apps. Methods: Four focus groups were conducted with 19 students and staff at a University in the United Kingdom. Participants included 13 females and 6 males with a mean age of 23.79 (SD 7.89). The focus group discussions centred on participants' experiences of using smartphone apps to support a healthy lifestyle, and their interest in and feelings about features and capabilities of such apps. The focus groups were recorded, transcribed, and analyzed using inductive thematic analysis. Results: Study findings suggested that young, currently healthy adults have some interest in apps that attempt to support health-related behavior change. Accuracy and legitimacy, security, effort required, and immediate effects on mood emerged as important influences on app usage. The ability to record and track behavior and goals and the ability to acquire advice and information 'on the go' were valued. Context-sensing capabilities and social media features tended to be considered unnecessary and off-putting. Conclusions: This study provided insight into the opportunities and challenges involved in delivering health-related behavioral interventions through smartphone apps. The findings suggested a number of valued features and characteristics that app developers may wish to consider when creating heal…","author":[{"dropping-particle":"","family":"Dennison","given":"Laura","non-dropping-particle":"","parse-names":false,"suffix":""},{"dropping-particle":"","family":"Morrison","given":"Leanne","non-dropping-particle":"","parse-names":false,"suffix":""},{"dropping-particle":"","family":"Conway","given":"Gemma","non-dropping-particle":"","parse-names":false,"suffix":""},{"dropping-particle":"","family":"Yardley","given":"Lucy","non-dropping-particle":"","parse-names":false,"suffix":""}],"container-title":"Journal of Medical Internet Research","id":"ITEM-1","issue":"4","issued":{"date-parts":[["2013"]]},"title":"Opportunities and challenges for smartphone applications in supporting health behavior change: Qualitative study","type":"article-journal","volume":"15"},"uris":["http://www.mendeley.com/documents/?uuid=2591d9c9-b36f-4c7b-83de-ff9a1258b3ee"]}],"mendeley":{"formattedCitation":"(Dennison et al., 2013)","plainTextFormattedCitation":"(Dennison et al., 2013)","previouslyFormattedCitation":"(Dennison et al., 2013)"},"properties":{"noteIndex":0},"schema":"https://github.com/citation-style-language/schema/raw/master/csl-citation.json"}</w:instrText>
      </w:r>
      <w:r>
        <w:rPr>
          <w:sz w:val="24"/>
        </w:rPr>
        <w:fldChar w:fldCharType="separate"/>
      </w:r>
      <w:r w:rsidRPr="009215EE">
        <w:rPr>
          <w:noProof/>
          <w:sz w:val="24"/>
        </w:rPr>
        <w:t>(Dennison et al., 2013)</w:t>
      </w:r>
      <w:r>
        <w:rPr>
          <w:sz w:val="24"/>
        </w:rPr>
        <w:fldChar w:fldCharType="end"/>
      </w:r>
      <w:r w:rsidRPr="009215EE">
        <w:rPr>
          <w:sz w:val="24"/>
        </w:rPr>
        <w:t>.</w:t>
      </w:r>
    </w:p>
    <w:p w14:paraId="4123F8D8" w14:textId="5D1E4421" w:rsidR="00434E3E" w:rsidRPr="009215EE" w:rsidRDefault="00434E3E" w:rsidP="009215EE">
      <w:pPr>
        <w:ind w:firstLine="426"/>
        <w:rPr>
          <w:sz w:val="24"/>
        </w:rPr>
      </w:pPr>
      <w:r w:rsidRPr="009215EE">
        <w:rPr>
          <w:rFonts w:cs="Times New Roman"/>
          <w:sz w:val="24"/>
          <w:lang w:val="en-GB"/>
        </w:rPr>
        <w:t>The implications of these findings extend far beyond the boundaries of this study. Empowering postpartum mothers with a profound understanding of perineal care and fostering positive attitudes towards self-care practices hold the potential to transcend the research realm and profoundly impact clinical practice. Improved knowledge and attitudes are anticipated to result in enhanced adher</w:t>
      </w:r>
      <w:r w:rsidRPr="0075659B">
        <w:rPr>
          <w:rFonts w:cs="Times New Roman"/>
          <w:sz w:val="24"/>
          <w:lang w:val="en-GB"/>
        </w:rPr>
        <w:t>ence to recommended perineal care regimens, ultimately translating into improved healing outcomes for postpartum mothers</w:t>
      </w:r>
      <w:r>
        <w:rPr>
          <w:rFonts w:cs="Times New Roman"/>
          <w:sz w:val="24"/>
          <w:lang w:val="en-GB"/>
        </w:rPr>
        <w:t xml:space="preserve"> </w:t>
      </w:r>
      <w:r>
        <w:rPr>
          <w:rFonts w:cs="Times New Roman"/>
          <w:sz w:val="24"/>
          <w:lang w:val="en-GB"/>
        </w:rPr>
        <w:fldChar w:fldCharType="begin" w:fldLock="1"/>
      </w:r>
      <w:r w:rsidR="002968AE">
        <w:rPr>
          <w:rFonts w:cs="Times New Roman"/>
          <w:sz w:val="24"/>
          <w:lang w:val="en-GB"/>
        </w:rPr>
        <w:instrText>ADDIN CSL_CITATION {"citationItems":[{"id":"ITEM-1","itemData":{"DOI":"10.30994/sjik.v9i2.346","ISSN":"2252-3847","abstract":"This research aimed to find out the effect of perineal massage on the perineal tear in primigravida pregnant women trimester III in Morokay Public Health Center in 2018. The research used a Quasi-experimental design. The sampling technique used purposive random sampling. The sample was obtained by 32 respondents divided into 2 groups, 16 respondents were given perineal massage and 16 respondents were not given perineal massage.The data were analyzed using Mann Whitney Test. The results showed that there were differences of perineal tear in experimental group and the control group with a p-value (0.005). There was a difference in the incidence of perineal tear between groups carried out perineal massage and those with no perineal massage. Perineal massage can reduce the risk of perineal tear. It is important to be informed and applied that massage is one of the non-pharmacological interventions to prevent perineal rupture","author":[{"dropping-particle":"","family":"Indrayani","given":"Triana","non-dropping-particle":"","parse-names":false,"suffix":""},{"dropping-particle":"","family":"Tuasikal","given":"Nurabia","non-dropping-particle":"","parse-names":false,"suffix":""}],"container-title":"STRADA Jurnal Ilmiah Kesehatan","id":"ITEM-1","issue":"2","issued":{"date-parts":[["2020"]]},"page":"588-592","title":"The Effect of Perineal Massage on Perineal Tear Case on Primigravida Pregnant Mothers In Their Third Trimester In Public Health Center Care of Morokay 2018","type":"article-journal","volume":"9"},"uris":["http://www.mendeley.com/documents/?uuid=8253808e-ca75-48d5-99ac-e2fadb48b51d"]}],"mendeley":{"formattedCitation":"(Indrayani &amp; Tuasikal, 2020)","manualFormatting":"(Indrayani &amp; Tuasikal, 2020","plainTextFormattedCitation":"(Indrayani &amp; Tuasikal, 2020)","previouslyFormattedCitation":"(Indrayani &amp; Tuasikal, 2020)"},"properties":{"noteIndex":0},"schema":"https://github.com/citation-style-language/schema/raw/master/csl-citation.json"}</w:instrText>
      </w:r>
      <w:r>
        <w:rPr>
          <w:rFonts w:cs="Times New Roman"/>
          <w:sz w:val="24"/>
          <w:lang w:val="en-GB"/>
        </w:rPr>
        <w:fldChar w:fldCharType="separate"/>
      </w:r>
      <w:r w:rsidRPr="00434E3E">
        <w:rPr>
          <w:rFonts w:cs="Times New Roman"/>
          <w:noProof/>
          <w:sz w:val="24"/>
          <w:lang w:val="en-GB"/>
        </w:rPr>
        <w:t>(Indrayani &amp; Tuasikal, 2020</w:t>
      </w:r>
      <w:r>
        <w:rPr>
          <w:rFonts w:cs="Times New Roman"/>
          <w:sz w:val="24"/>
          <w:lang w:val="en-GB"/>
        </w:rPr>
        <w:fldChar w:fldCharType="end"/>
      </w:r>
      <w:r w:rsidR="002968AE">
        <w:rPr>
          <w:rFonts w:cs="Times New Roman"/>
          <w:sz w:val="24"/>
          <w:lang w:val="en-GB"/>
        </w:rPr>
        <w:t>;</w:t>
      </w:r>
      <w:r>
        <w:rPr>
          <w:rFonts w:cs="Times New Roman"/>
          <w:sz w:val="24"/>
          <w:lang w:val="en-GB"/>
        </w:rPr>
        <w:fldChar w:fldCharType="begin" w:fldLock="1"/>
      </w:r>
      <w:r w:rsidR="002968AE">
        <w:rPr>
          <w:rFonts w:cs="Times New Roman"/>
          <w:sz w:val="24"/>
          <w:lang w:val="en-GB"/>
        </w:rPr>
        <w:instrText>ADDIN CSL_CITATION {"citationItems":[{"id":"ITEM-1","itemData":{"ISBN":"0813775612","abstract":"The incidence of perineal rupture in primiparous normal deliveries is 88.9%. Piper crocatum Extract or red betel leaf extract are known contained anti- septic and antibacterial effect. Mostly normal deliveries in Bengkulu City experienced spontaneous rupture or episiotomy. From 10 births, 7 patients experienced perineal laceration and were dry in 7 days by treatment using iodine or soak/ wiping with betel leaf decoction. The aim of this study was to determine the effectiveness of red betel leaf in healing perineal wound of postpartum mother in Independent Practice Midwife in Bengkulu City 2013 The method of this study was quasi-experimental. The population was mothers with postpartum perineal wounds who attended by independent midwive practice. 35 sample as treatment group and 35 people as control group. Sample was taken by accidental samplingthis study doing at month May – August 2012 in The Bengkulu City. Other variables are health status, antibiotics and nutritional status. Analysis using the Mann _ Whitney Test. The result of this study showed that the avarage length of perineal wound healing using infusum of red betel leaf was 2 _ 3 days, while in group iodine was 5 _ 6 days, meaning that red betel leaf is more effective com- pared with iodine in wound care in the puerperium","author":[{"dropping-particle":"","family":"Damarini","given":"Susilo","non-dropping-particle":"","parse-names":false,"suffix":""}],"container-title":"Kesehatan Masyarakat Nasional","id":"ITEM-1","issue":"03","issued":{"date-parts":[["2013"]]},"page":"39-44","title":"The Effectiveness of Red Betel in Healing Perineal Wound in Independent","type":"article-journal","volume":"8"},"uris":["http://www.mendeley.com/documents/?uuid=08c7f803-6c84-4d7f-905e-259f03113cd8"]}],"mendeley":{"formattedCitation":"(Damarini, 2013)","manualFormatting":" Damarini, 2013)","plainTextFormattedCitation":"(Damarini, 2013)","previouslyFormattedCitation":"(Damarini, 2013)"},"properties":{"noteIndex":0},"schema":"https://github.com/citation-style-language/schema/raw/master/csl-citation.json"}</w:instrText>
      </w:r>
      <w:r>
        <w:rPr>
          <w:rFonts w:cs="Times New Roman"/>
          <w:sz w:val="24"/>
          <w:lang w:val="en-GB"/>
        </w:rPr>
        <w:fldChar w:fldCharType="separate"/>
      </w:r>
      <w:r w:rsidR="002968AE">
        <w:rPr>
          <w:rFonts w:cs="Times New Roman"/>
          <w:noProof/>
          <w:sz w:val="24"/>
          <w:lang w:val="en-GB"/>
        </w:rPr>
        <w:t xml:space="preserve"> </w:t>
      </w:r>
      <w:r w:rsidRPr="00434E3E">
        <w:rPr>
          <w:rFonts w:cs="Times New Roman"/>
          <w:noProof/>
          <w:sz w:val="24"/>
          <w:lang w:val="en-GB"/>
        </w:rPr>
        <w:t>Damarini, 2013)</w:t>
      </w:r>
      <w:r>
        <w:rPr>
          <w:rFonts w:cs="Times New Roman"/>
          <w:sz w:val="24"/>
          <w:lang w:val="en-GB"/>
        </w:rPr>
        <w:fldChar w:fldCharType="end"/>
      </w:r>
      <w:r w:rsidRPr="0075659B">
        <w:rPr>
          <w:rFonts w:cs="Times New Roman"/>
          <w:sz w:val="24"/>
          <w:lang w:val="en-GB"/>
        </w:rPr>
        <w:t>. Moreover, the innovative aspect of this study</w:t>
      </w:r>
      <w:r>
        <w:rPr>
          <w:rFonts w:cs="Times New Roman"/>
          <w:sz w:val="24"/>
          <w:lang w:val="en-GB"/>
        </w:rPr>
        <w:t xml:space="preserve"> </w:t>
      </w:r>
      <w:r w:rsidRPr="0075659B">
        <w:rPr>
          <w:rFonts w:cs="Times New Roman"/>
          <w:sz w:val="24"/>
          <w:lang w:val="en-GB"/>
        </w:rPr>
        <w:t>the integration of red betel extract salve</w:t>
      </w:r>
      <w:r>
        <w:rPr>
          <w:rFonts w:cs="Times New Roman"/>
          <w:sz w:val="24"/>
          <w:lang w:val="en-GB"/>
        </w:rPr>
        <w:t xml:space="preserve"> </w:t>
      </w:r>
      <w:r w:rsidRPr="0075659B">
        <w:rPr>
          <w:rFonts w:cs="Times New Roman"/>
          <w:sz w:val="24"/>
          <w:lang w:val="en-GB"/>
        </w:rPr>
        <w:t>introduces a novel dimension to perineal care that warrants further exploration and has the potential to inform future clinical practices and protocols</w:t>
      </w:r>
      <w:r>
        <w:rPr>
          <w:rFonts w:cs="Times New Roman"/>
          <w:sz w:val="24"/>
          <w:lang w:val="en-GB"/>
        </w:rPr>
        <w:t>.</w:t>
      </w:r>
      <w:r w:rsidRPr="0075659B">
        <w:rPr>
          <w:rFonts w:cs="Times New Roman"/>
          <w:sz w:val="24"/>
          <w:lang w:val="en-GB"/>
        </w:rPr>
        <w:t xml:space="preserve"> </w:t>
      </w:r>
    </w:p>
    <w:p w14:paraId="3ABBA7B6" w14:textId="0BC58ACB" w:rsidR="00434E3E" w:rsidRPr="0075659B" w:rsidRDefault="00434E3E" w:rsidP="00434E3E">
      <w:pPr>
        <w:ind w:firstLine="426"/>
        <w:rPr>
          <w:rFonts w:cs="Times New Roman"/>
          <w:sz w:val="24"/>
          <w:lang w:val="en-GB"/>
        </w:rPr>
      </w:pPr>
      <w:r>
        <w:rPr>
          <w:rFonts w:cs="Times New Roman"/>
          <w:sz w:val="24"/>
          <w:lang w:val="en-GB"/>
        </w:rPr>
        <w:t>Wh</w:t>
      </w:r>
      <w:r w:rsidRPr="0075659B">
        <w:rPr>
          <w:rFonts w:cs="Times New Roman"/>
          <w:sz w:val="24"/>
          <w:lang w:val="en-GB"/>
        </w:rPr>
        <w:t>ile this study represents a substantial stride towards understanding the transformative potential of educational interventions in healthcare, it is important to recognize its limitations. The sample was restricted to postpartum mothers with Grade 2 perineal lacerations, which may narrow the generalizability of the findings. Additionally, the reliance on self-report measures for knowledge and attitudes introduces the possibility of response bias. Future investigations should consider expanding the sample pool and incorporating clinical assessments to discern the sustained impact of the educational intervention over time.</w:t>
      </w:r>
    </w:p>
    <w:p w14:paraId="5BA0F82D" w14:textId="77777777" w:rsidR="00434E3E" w:rsidRPr="00E0595B" w:rsidRDefault="00434E3E" w:rsidP="006C6441">
      <w:pPr>
        <w:adjustRightInd w:val="0"/>
        <w:spacing w:line="240" w:lineRule="auto"/>
        <w:rPr>
          <w:lang w:val="en-GB"/>
        </w:rPr>
      </w:pPr>
    </w:p>
    <w:p w14:paraId="3A071E9E" w14:textId="77777777" w:rsidR="00434E3E" w:rsidRPr="002968AE" w:rsidRDefault="00BF5AAF" w:rsidP="00434E3E">
      <w:pPr>
        <w:pStyle w:val="Heading1"/>
        <w:keepLines w:val="0"/>
        <w:numPr>
          <w:ilvl w:val="0"/>
          <w:numId w:val="8"/>
        </w:numPr>
        <w:autoSpaceDE w:val="0"/>
        <w:autoSpaceDN w:val="0"/>
        <w:snapToGrid w:val="0"/>
        <w:spacing w:before="0" w:after="0" w:line="240" w:lineRule="auto"/>
        <w:ind w:left="425" w:hanging="426"/>
        <w:jc w:val="both"/>
        <w:rPr>
          <w:rFonts w:cs="Times New Roman"/>
          <w:sz w:val="24"/>
          <w:szCs w:val="24"/>
        </w:rPr>
      </w:pPr>
      <w:r w:rsidRPr="002968AE">
        <w:rPr>
          <w:rFonts w:cs="Times New Roman"/>
          <w:sz w:val="24"/>
          <w:szCs w:val="24"/>
        </w:rPr>
        <w:t>CONCLUSION</w:t>
      </w:r>
    </w:p>
    <w:p w14:paraId="72B2B48B" w14:textId="0332417E" w:rsidR="00434E3E" w:rsidRPr="00434E3E" w:rsidRDefault="00434E3E" w:rsidP="00434E3E">
      <w:pPr>
        <w:pStyle w:val="Heading1"/>
        <w:keepLines w:val="0"/>
        <w:numPr>
          <w:ilvl w:val="0"/>
          <w:numId w:val="0"/>
        </w:numPr>
        <w:autoSpaceDE w:val="0"/>
        <w:autoSpaceDN w:val="0"/>
        <w:snapToGrid w:val="0"/>
        <w:spacing w:before="0" w:after="0" w:line="240" w:lineRule="auto"/>
        <w:ind w:left="-1" w:firstLine="426"/>
        <w:jc w:val="both"/>
        <w:rPr>
          <w:rFonts w:cs="Times New Roman"/>
          <w:b w:val="0"/>
          <w:bCs w:val="0"/>
          <w:sz w:val="24"/>
          <w:szCs w:val="24"/>
        </w:rPr>
      </w:pPr>
      <w:r w:rsidRPr="00434E3E">
        <w:rPr>
          <w:rFonts w:cs="Times New Roman"/>
          <w:b w:val="0"/>
          <w:bCs w:val="0"/>
          <w:sz w:val="24"/>
          <w:szCs w:val="24"/>
          <w:lang w:val="en-GB"/>
        </w:rPr>
        <w:t xml:space="preserve">In conclusion, this study underscores the potential benefits of an educational intervention, fortified by the application of red betel extract salve, in significantly enhancing postpartum </w:t>
      </w:r>
      <w:r w:rsidRPr="00434E3E">
        <w:rPr>
          <w:rFonts w:cs="Times New Roman"/>
          <w:b w:val="0"/>
          <w:bCs w:val="0"/>
          <w:sz w:val="24"/>
          <w:szCs w:val="24"/>
          <w:lang w:val="en-GB"/>
        </w:rPr>
        <w:lastRenderedPageBreak/>
        <w:t>mothers' knowledge and attitudes regarding perineal care. The findings not only echo the transformative power of education within healthcare practices but also unveil its dual impact in augmenting knowledge and cultivating positive attitudes. These outcomes carry profound clinical implications, promising improved adherence to perineal care regimens and enhanced healing outcomes. This study, while monumental, paves the way for future research to delve deeper into the clinical ramifications and enduring effects of innovative approaches to postpartum care.</w:t>
      </w:r>
    </w:p>
    <w:p w14:paraId="0B27BEE9" w14:textId="77777777" w:rsidR="00434E3E" w:rsidRPr="00434E3E" w:rsidRDefault="00434E3E" w:rsidP="00434E3E">
      <w:pPr>
        <w:rPr>
          <w:lang w:val="en-GB"/>
        </w:rPr>
      </w:pPr>
    </w:p>
    <w:p w14:paraId="6AFDEBE5" w14:textId="77777777" w:rsidR="00434E3E" w:rsidRDefault="00434E3E" w:rsidP="00434E3E">
      <w:pPr>
        <w:rPr>
          <w:lang w:val="id-ID"/>
        </w:rPr>
      </w:pPr>
    </w:p>
    <w:p w14:paraId="499FD8F2" w14:textId="77777777" w:rsidR="00434E3E" w:rsidRDefault="00434E3E" w:rsidP="00434E3E">
      <w:pPr>
        <w:rPr>
          <w:lang w:val="id-ID"/>
        </w:rPr>
      </w:pPr>
    </w:p>
    <w:p w14:paraId="3E08CD24" w14:textId="77777777" w:rsidR="00434E3E" w:rsidRPr="00434E3E" w:rsidRDefault="00434E3E" w:rsidP="00434E3E">
      <w:pPr>
        <w:rPr>
          <w:lang w:val="id-ID"/>
        </w:rPr>
      </w:pPr>
    </w:p>
    <w:p w14:paraId="21C35D74" w14:textId="77777777" w:rsidR="00B14907" w:rsidRPr="00434E3E" w:rsidRDefault="00B14907" w:rsidP="00BF5AAF">
      <w:pPr>
        <w:spacing w:line="240" w:lineRule="auto"/>
        <w:jc w:val="center"/>
        <w:rPr>
          <w:b/>
          <w:sz w:val="24"/>
          <w:lang w:val="en-GB"/>
        </w:rPr>
      </w:pPr>
    </w:p>
    <w:p w14:paraId="7480ADE8" w14:textId="77777777" w:rsidR="00BF5AAF" w:rsidRPr="00BF5AAF" w:rsidRDefault="00BF5AAF" w:rsidP="00BF5AAF">
      <w:pPr>
        <w:spacing w:line="240" w:lineRule="auto"/>
        <w:jc w:val="center"/>
        <w:rPr>
          <w:b/>
          <w:sz w:val="24"/>
        </w:rPr>
      </w:pPr>
      <w:r w:rsidRPr="00BF5AAF">
        <w:rPr>
          <w:b/>
          <w:sz w:val="24"/>
        </w:rPr>
        <w:t>REFERENCES</w:t>
      </w:r>
    </w:p>
    <w:p w14:paraId="0B1A0E36" w14:textId="71B41178" w:rsidR="00A4754A" w:rsidRPr="00A4754A" w:rsidRDefault="00434E3E" w:rsidP="00A4754A">
      <w:pPr>
        <w:autoSpaceDE w:val="0"/>
        <w:autoSpaceDN w:val="0"/>
        <w:adjustRightInd w:val="0"/>
        <w:spacing w:line="240" w:lineRule="auto"/>
        <w:ind w:left="480" w:hanging="480"/>
        <w:jc w:val="left"/>
        <w:rPr>
          <w:rFonts w:cs="Times New Roman"/>
          <w:noProof/>
          <w:sz w:val="24"/>
        </w:rPr>
      </w:pPr>
      <w:r w:rsidRPr="0075659B">
        <w:rPr>
          <w:rFonts w:cs="Times New Roman"/>
          <w:sz w:val="24"/>
          <w:lang w:val="en-GB"/>
        </w:rPr>
        <w:fldChar w:fldCharType="begin" w:fldLock="1"/>
      </w:r>
      <w:r w:rsidRPr="0075659B">
        <w:rPr>
          <w:rFonts w:cs="Times New Roman"/>
          <w:sz w:val="24"/>
          <w:lang w:val="en-GB"/>
        </w:rPr>
        <w:instrText xml:space="preserve">ADDIN Mendeley Bibliography CSL_BIBLIOGRAPHY </w:instrText>
      </w:r>
      <w:r w:rsidRPr="0075659B">
        <w:rPr>
          <w:rFonts w:cs="Times New Roman"/>
          <w:sz w:val="24"/>
          <w:lang w:val="en-GB"/>
        </w:rPr>
        <w:fldChar w:fldCharType="separate"/>
      </w:r>
      <w:r w:rsidR="00A4754A" w:rsidRPr="00A4754A">
        <w:rPr>
          <w:rFonts w:cs="Times New Roman"/>
          <w:noProof/>
          <w:sz w:val="24"/>
        </w:rPr>
        <w:t xml:space="preserve">Achadi, E. L. (2019). Kematian Maternal dan Neonatal di Indonesia. In </w:t>
      </w:r>
      <w:r w:rsidR="00A4754A" w:rsidRPr="00A4754A">
        <w:rPr>
          <w:rFonts w:cs="Times New Roman"/>
          <w:i/>
          <w:iCs/>
          <w:noProof/>
          <w:sz w:val="24"/>
        </w:rPr>
        <w:t>Universitas Indonesia-Fakultas Kesehatan Masyarakat-Rapat Kerja Nasional</w:t>
      </w:r>
      <w:r w:rsidR="00A4754A" w:rsidRPr="00A4754A">
        <w:rPr>
          <w:rFonts w:cs="Times New Roman"/>
          <w:noProof/>
          <w:sz w:val="24"/>
        </w:rPr>
        <w:t xml:space="preserve"> (pp. 1–47). Universitas Indonesia-Fakultas Kesehatan Masyarakat.</w:t>
      </w:r>
    </w:p>
    <w:p w14:paraId="019FD855"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Andriansyah, A., Refi, W. G., &amp; Herlina, N. (2024). Audio Visual Media about The Importance of Vulva Hygiene Increases The Knowledge of Pregnant Women. </w:t>
      </w:r>
      <w:r w:rsidRPr="00A4754A">
        <w:rPr>
          <w:rFonts w:cs="Times New Roman"/>
          <w:i/>
          <w:iCs/>
          <w:noProof/>
          <w:sz w:val="24"/>
        </w:rPr>
        <w:t>Journal of Midwifery</w:t>
      </w:r>
      <w:r w:rsidRPr="00A4754A">
        <w:rPr>
          <w:rFonts w:cs="Times New Roman"/>
          <w:noProof/>
          <w:sz w:val="24"/>
        </w:rPr>
        <w:t xml:space="preserve">, </w:t>
      </w:r>
      <w:r w:rsidRPr="00A4754A">
        <w:rPr>
          <w:rFonts w:cs="Times New Roman"/>
          <w:i/>
          <w:iCs/>
          <w:noProof/>
          <w:sz w:val="24"/>
        </w:rPr>
        <w:t>8</w:t>
      </w:r>
      <w:r w:rsidRPr="00A4754A">
        <w:rPr>
          <w:rFonts w:cs="Times New Roman"/>
          <w:noProof/>
          <w:sz w:val="24"/>
        </w:rPr>
        <w:t>(2), 46. https://doi.org/10.25077/jom.8.2.46-53.2023</w:t>
      </w:r>
    </w:p>
    <w:p w14:paraId="6C3AD685"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Chaudhary, K., Nepal, J., Shrestha, K., Karmacharya, M., Khadka, D., Shrestha, A., Shakya, P. R., Rawal, S., &amp; Shrestha, A. (2023). Effect of a social media-based health education program on postnatal care (PNC) knowledge among pregnant women using smartphones in Dhulikhel hospital: A randomized controlled trial. </w:t>
      </w:r>
      <w:r w:rsidRPr="00A4754A">
        <w:rPr>
          <w:rFonts w:cs="Times New Roman"/>
          <w:i/>
          <w:iCs/>
          <w:noProof/>
          <w:sz w:val="24"/>
        </w:rPr>
        <w:t>PLoS ONE</w:t>
      </w:r>
      <w:r w:rsidRPr="00A4754A">
        <w:rPr>
          <w:rFonts w:cs="Times New Roman"/>
          <w:noProof/>
          <w:sz w:val="24"/>
        </w:rPr>
        <w:t xml:space="preserve">, </w:t>
      </w:r>
      <w:r w:rsidRPr="00A4754A">
        <w:rPr>
          <w:rFonts w:cs="Times New Roman"/>
          <w:i/>
          <w:iCs/>
          <w:noProof/>
          <w:sz w:val="24"/>
        </w:rPr>
        <w:t>18</w:t>
      </w:r>
      <w:r w:rsidRPr="00A4754A">
        <w:rPr>
          <w:rFonts w:cs="Times New Roman"/>
          <w:noProof/>
          <w:sz w:val="24"/>
        </w:rPr>
        <w:t>(1 January), 1–22. https://doi.org/10.1371/journal.pone.0280622</w:t>
      </w:r>
    </w:p>
    <w:p w14:paraId="28449B83"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Damarini, S. (2013). The Effectiveness of Red Betel in Healing Perineal Wound in Independent. </w:t>
      </w:r>
      <w:r w:rsidRPr="00A4754A">
        <w:rPr>
          <w:rFonts w:cs="Times New Roman"/>
          <w:i/>
          <w:iCs/>
          <w:noProof/>
          <w:sz w:val="24"/>
        </w:rPr>
        <w:t>Kesehatan Masyarakat Nasional</w:t>
      </w:r>
      <w:r w:rsidRPr="00A4754A">
        <w:rPr>
          <w:rFonts w:cs="Times New Roman"/>
          <w:noProof/>
          <w:sz w:val="24"/>
        </w:rPr>
        <w:t xml:space="preserve">, </w:t>
      </w:r>
      <w:r w:rsidRPr="00A4754A">
        <w:rPr>
          <w:rFonts w:cs="Times New Roman"/>
          <w:i/>
          <w:iCs/>
          <w:noProof/>
          <w:sz w:val="24"/>
        </w:rPr>
        <w:t>8</w:t>
      </w:r>
      <w:r w:rsidRPr="00A4754A">
        <w:rPr>
          <w:rFonts w:cs="Times New Roman"/>
          <w:noProof/>
          <w:sz w:val="24"/>
        </w:rPr>
        <w:t>(03), 39–44.</w:t>
      </w:r>
    </w:p>
    <w:p w14:paraId="6B0EC4E2"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Damarini, S., Eliana, E., &amp; Mariati, M. (2013). The Effectiveness of Red Betel in Healing Perineal Wound in Independent Practicioner Midwive. </w:t>
      </w:r>
      <w:r w:rsidRPr="00A4754A">
        <w:rPr>
          <w:rFonts w:cs="Times New Roman"/>
          <w:i/>
          <w:iCs/>
          <w:noProof/>
          <w:sz w:val="24"/>
        </w:rPr>
        <w:t>Kesmas: National Public Health Journal</w:t>
      </w:r>
      <w:r w:rsidRPr="00A4754A">
        <w:rPr>
          <w:rFonts w:cs="Times New Roman"/>
          <w:noProof/>
          <w:sz w:val="24"/>
        </w:rPr>
        <w:t xml:space="preserve">, </w:t>
      </w:r>
      <w:r w:rsidRPr="00A4754A">
        <w:rPr>
          <w:rFonts w:cs="Times New Roman"/>
          <w:i/>
          <w:iCs/>
          <w:noProof/>
          <w:sz w:val="24"/>
        </w:rPr>
        <w:t>8</w:t>
      </w:r>
      <w:r w:rsidRPr="00A4754A">
        <w:rPr>
          <w:rFonts w:cs="Times New Roman"/>
          <w:noProof/>
          <w:sz w:val="24"/>
        </w:rPr>
        <w:t>(1), 39. https://doi.org/10.21109/kesmas.v8i1.340</w:t>
      </w:r>
    </w:p>
    <w:p w14:paraId="30A3F934"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Dennison, L., Morrison, L., Conway, G., &amp; Yardley, L. (2013). Opportunities and challenges for smartphone applications in supporting health behavior change: Qualitative study. </w:t>
      </w:r>
      <w:r w:rsidRPr="00A4754A">
        <w:rPr>
          <w:rFonts w:cs="Times New Roman"/>
          <w:i/>
          <w:iCs/>
          <w:noProof/>
          <w:sz w:val="24"/>
        </w:rPr>
        <w:t>Journal of Medical Internet Research</w:t>
      </w:r>
      <w:r w:rsidRPr="00A4754A">
        <w:rPr>
          <w:rFonts w:cs="Times New Roman"/>
          <w:noProof/>
          <w:sz w:val="24"/>
        </w:rPr>
        <w:t xml:space="preserve">, </w:t>
      </w:r>
      <w:r w:rsidRPr="00A4754A">
        <w:rPr>
          <w:rFonts w:cs="Times New Roman"/>
          <w:i/>
          <w:iCs/>
          <w:noProof/>
          <w:sz w:val="24"/>
        </w:rPr>
        <w:t>15</w:t>
      </w:r>
      <w:r w:rsidRPr="00A4754A">
        <w:rPr>
          <w:rFonts w:cs="Times New Roman"/>
          <w:noProof/>
          <w:sz w:val="24"/>
        </w:rPr>
        <w:t>(4). https://doi.org/10.2196/jmir.2583</w:t>
      </w:r>
    </w:p>
    <w:p w14:paraId="1D9C1756"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Fratidhina, Y., Mulyati, S., Astri, H., &amp; Maximus, S. (2023). Analysis of Red Betel Leaf Tests As A Natural Anti-Infection In Post Partum Mothers. </w:t>
      </w:r>
      <w:r w:rsidRPr="00A4754A">
        <w:rPr>
          <w:rFonts w:cs="Times New Roman"/>
          <w:i/>
          <w:iCs/>
          <w:noProof/>
          <w:sz w:val="24"/>
        </w:rPr>
        <w:t>Women, Midwives and Midwifery</w:t>
      </w:r>
      <w:r w:rsidRPr="00A4754A">
        <w:rPr>
          <w:rFonts w:cs="Times New Roman"/>
          <w:noProof/>
          <w:sz w:val="24"/>
        </w:rPr>
        <w:t xml:space="preserve">, </w:t>
      </w:r>
      <w:r w:rsidRPr="00A4754A">
        <w:rPr>
          <w:rFonts w:cs="Times New Roman"/>
          <w:i/>
          <w:iCs/>
          <w:noProof/>
          <w:sz w:val="24"/>
        </w:rPr>
        <w:t>3</w:t>
      </w:r>
      <w:r w:rsidRPr="00A4754A">
        <w:rPr>
          <w:rFonts w:cs="Times New Roman"/>
          <w:noProof/>
          <w:sz w:val="24"/>
        </w:rPr>
        <w:t>(1), 35–44. https://doi.org/10.36749/wmm.3.1.35-44.2023</w:t>
      </w:r>
    </w:p>
    <w:p w14:paraId="0837F0BF"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Hartaty, D., Sari, G. N., Ichwan, E. Y., &amp; Nurjasmi. (2020). Implementing A Postpartum Care Module on the Wound Healing of Perineal Laceration. </w:t>
      </w:r>
      <w:r w:rsidRPr="00A4754A">
        <w:rPr>
          <w:rFonts w:cs="Times New Roman"/>
          <w:i/>
          <w:iCs/>
          <w:noProof/>
          <w:sz w:val="24"/>
        </w:rPr>
        <w:t>Jurnal Ilmiah Bidan</w:t>
      </w:r>
      <w:r w:rsidRPr="00A4754A">
        <w:rPr>
          <w:rFonts w:cs="Times New Roman"/>
          <w:noProof/>
          <w:sz w:val="24"/>
        </w:rPr>
        <w:t xml:space="preserve">, </w:t>
      </w:r>
      <w:r w:rsidRPr="00A4754A">
        <w:rPr>
          <w:rFonts w:cs="Times New Roman"/>
          <w:i/>
          <w:iCs/>
          <w:noProof/>
          <w:sz w:val="24"/>
        </w:rPr>
        <w:t>5</w:t>
      </w:r>
      <w:r w:rsidRPr="00A4754A">
        <w:rPr>
          <w:rFonts w:cs="Times New Roman"/>
          <w:noProof/>
          <w:sz w:val="24"/>
        </w:rPr>
        <w:t>(2), 24.</w:t>
      </w:r>
    </w:p>
    <w:p w14:paraId="651B9332"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Hastuty, Y. D., &amp; Ariska, M. (2022). Literature Review: Utilization of Binanong Leaves and Red Betel Leaves for Healing Perineal Wounds. </w:t>
      </w:r>
      <w:r w:rsidRPr="00A4754A">
        <w:rPr>
          <w:rFonts w:cs="Times New Roman"/>
          <w:i/>
          <w:iCs/>
          <w:noProof/>
          <w:sz w:val="24"/>
        </w:rPr>
        <w:t>Journal of Midwifery and Nursing</w:t>
      </w:r>
      <w:r w:rsidRPr="00A4754A">
        <w:rPr>
          <w:rFonts w:cs="Times New Roman"/>
          <w:noProof/>
          <w:sz w:val="24"/>
        </w:rPr>
        <w:t xml:space="preserve">, </w:t>
      </w:r>
      <w:r w:rsidRPr="00A4754A">
        <w:rPr>
          <w:rFonts w:cs="Times New Roman"/>
          <w:i/>
          <w:iCs/>
          <w:noProof/>
          <w:sz w:val="24"/>
        </w:rPr>
        <w:t>4</w:t>
      </w:r>
      <w:r w:rsidRPr="00A4754A">
        <w:rPr>
          <w:rFonts w:cs="Times New Roman"/>
          <w:noProof/>
          <w:sz w:val="24"/>
        </w:rPr>
        <w:t>(2), 63–68. https://doi.org/10.35335/jmn.v4i2.2186</w:t>
      </w:r>
    </w:p>
    <w:p w14:paraId="6DEACDC3"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Ibrahim-El-Regal, E.E., Ibrahim, S., Mohamed, S. (2019). Effect of Health Educational Intervention regarding Breast Self-Examination on knowledge and Practices of Female Adolescente Students. </w:t>
      </w:r>
      <w:r w:rsidRPr="00A4754A">
        <w:rPr>
          <w:rFonts w:cs="Times New Roman"/>
          <w:i/>
          <w:iCs/>
          <w:noProof/>
          <w:sz w:val="24"/>
        </w:rPr>
        <w:t>International Journal of Novel Research in Healthcare and Nursing</w:t>
      </w:r>
      <w:r w:rsidRPr="00A4754A">
        <w:rPr>
          <w:rFonts w:cs="Times New Roman"/>
          <w:noProof/>
          <w:sz w:val="24"/>
        </w:rPr>
        <w:t xml:space="preserve">, </w:t>
      </w:r>
      <w:r w:rsidRPr="00A4754A">
        <w:rPr>
          <w:rFonts w:cs="Times New Roman"/>
          <w:i/>
          <w:iCs/>
          <w:noProof/>
          <w:sz w:val="24"/>
        </w:rPr>
        <w:t>6</w:t>
      </w:r>
      <w:r w:rsidRPr="00A4754A">
        <w:rPr>
          <w:rFonts w:cs="Times New Roman"/>
          <w:noProof/>
          <w:sz w:val="24"/>
        </w:rPr>
        <w:t>(1), 361–375.</w:t>
      </w:r>
    </w:p>
    <w:p w14:paraId="63E4A18E"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Imroatul Maslikah, S., Wulandari, N., Rahayu Lestari, S., &amp; Nur Arifah, S. (2019). The Effects of Red Betel (Piper crocatum) Leaf Extract to Decreasing Profile Population of CD4+ and CD8+ Cells in Rheumatoid Arthritis-Induced Mice. </w:t>
      </w:r>
      <w:r w:rsidRPr="00A4754A">
        <w:rPr>
          <w:rFonts w:cs="Times New Roman"/>
          <w:i/>
          <w:iCs/>
          <w:noProof/>
          <w:sz w:val="24"/>
        </w:rPr>
        <w:t>IOP Conference Series: Earth and Environmental Science</w:t>
      </w:r>
      <w:r w:rsidRPr="00A4754A">
        <w:rPr>
          <w:rFonts w:cs="Times New Roman"/>
          <w:noProof/>
          <w:sz w:val="24"/>
        </w:rPr>
        <w:t xml:space="preserve">, </w:t>
      </w:r>
      <w:r w:rsidRPr="00A4754A">
        <w:rPr>
          <w:rFonts w:cs="Times New Roman"/>
          <w:i/>
          <w:iCs/>
          <w:noProof/>
          <w:sz w:val="24"/>
        </w:rPr>
        <w:t>276</w:t>
      </w:r>
      <w:r w:rsidRPr="00A4754A">
        <w:rPr>
          <w:rFonts w:cs="Times New Roman"/>
          <w:noProof/>
          <w:sz w:val="24"/>
        </w:rPr>
        <w:t>(1). https://doi.org/10.1088/1755-1315/276/1/012044</w:t>
      </w:r>
    </w:p>
    <w:p w14:paraId="5516BE32"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Indrayani, T., &amp; Tuasikal, N. (2020). The Effect of Perineal Massage on Perineal Tear Case on Primigravida Pregnant Mothers In Their Third Trimester In Public Health Center Care of Morokay 2018. </w:t>
      </w:r>
      <w:r w:rsidRPr="00A4754A">
        <w:rPr>
          <w:rFonts w:cs="Times New Roman"/>
          <w:i/>
          <w:iCs/>
          <w:noProof/>
          <w:sz w:val="24"/>
        </w:rPr>
        <w:t>STRADA Jurnal Ilmiah Kesehatan</w:t>
      </w:r>
      <w:r w:rsidRPr="00A4754A">
        <w:rPr>
          <w:rFonts w:cs="Times New Roman"/>
          <w:noProof/>
          <w:sz w:val="24"/>
        </w:rPr>
        <w:t xml:space="preserve">, </w:t>
      </w:r>
      <w:r w:rsidRPr="00A4754A">
        <w:rPr>
          <w:rFonts w:cs="Times New Roman"/>
          <w:i/>
          <w:iCs/>
          <w:noProof/>
          <w:sz w:val="24"/>
        </w:rPr>
        <w:t>9</w:t>
      </w:r>
      <w:r w:rsidRPr="00A4754A">
        <w:rPr>
          <w:rFonts w:cs="Times New Roman"/>
          <w:noProof/>
          <w:sz w:val="24"/>
        </w:rPr>
        <w:t>(2), 588–592. https://doi.org/10.30994/sjik.v9i2.346</w:t>
      </w:r>
    </w:p>
    <w:p w14:paraId="648B566F"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lastRenderedPageBreak/>
        <w:t xml:space="preserve">Lindsay, S., Rezai, M., Kolne, K., &amp; Osten, V. (2019). Outcomes of gender-sensitivity educational interventions for healthcare providers: A systematic review. </w:t>
      </w:r>
      <w:r w:rsidRPr="00A4754A">
        <w:rPr>
          <w:rFonts w:cs="Times New Roman"/>
          <w:i/>
          <w:iCs/>
          <w:noProof/>
          <w:sz w:val="24"/>
        </w:rPr>
        <w:t>Health Education Journal</w:t>
      </w:r>
      <w:r w:rsidRPr="00A4754A">
        <w:rPr>
          <w:rFonts w:cs="Times New Roman"/>
          <w:noProof/>
          <w:sz w:val="24"/>
        </w:rPr>
        <w:t xml:space="preserve">, </w:t>
      </w:r>
      <w:r w:rsidRPr="00A4754A">
        <w:rPr>
          <w:rFonts w:cs="Times New Roman"/>
          <w:i/>
          <w:iCs/>
          <w:noProof/>
          <w:sz w:val="24"/>
        </w:rPr>
        <w:t>78</w:t>
      </w:r>
      <w:r w:rsidRPr="00A4754A">
        <w:rPr>
          <w:rFonts w:cs="Times New Roman"/>
          <w:noProof/>
          <w:sz w:val="24"/>
        </w:rPr>
        <w:t>(8), 958–976. https://doi.org/10.1177/0017896919859908</w:t>
      </w:r>
    </w:p>
    <w:p w14:paraId="507FCB19"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Ningrum, N. M., Meinawati, L., Sulistyawati, H., &amp; Ismath, M. (2022). </w:t>
      </w:r>
      <w:r w:rsidRPr="00A4754A">
        <w:rPr>
          <w:rFonts w:cs="Times New Roman"/>
          <w:i/>
          <w:iCs/>
          <w:noProof/>
          <w:sz w:val="24"/>
        </w:rPr>
        <w:t>Studies of the Effect of Hypnoanasthesia in Reducing Perineal Laceration Suture Pain And Healing of Postpartum Perineal Wounds in Indonesia</w:t>
      </w:r>
      <w:r w:rsidRPr="00A4754A">
        <w:rPr>
          <w:rFonts w:cs="Times New Roman"/>
          <w:noProof/>
          <w:sz w:val="24"/>
        </w:rPr>
        <w:t>. 364–370.</w:t>
      </w:r>
    </w:p>
    <w:p w14:paraId="519F51B4"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Rwabizi, D., Rulisa, S., Aidan, F., &amp; Small, M. (2016). Maternal near miss and mortality due to postpartum infection: A cross-sectional analysis from Rwanda. </w:t>
      </w:r>
      <w:r w:rsidRPr="00A4754A">
        <w:rPr>
          <w:rFonts w:cs="Times New Roman"/>
          <w:i/>
          <w:iCs/>
          <w:noProof/>
          <w:sz w:val="24"/>
        </w:rPr>
        <w:t>BMC Pregnancy and Childbirth</w:t>
      </w:r>
      <w:r w:rsidRPr="00A4754A">
        <w:rPr>
          <w:rFonts w:cs="Times New Roman"/>
          <w:noProof/>
          <w:sz w:val="24"/>
        </w:rPr>
        <w:t xml:space="preserve">, </w:t>
      </w:r>
      <w:r w:rsidRPr="00A4754A">
        <w:rPr>
          <w:rFonts w:cs="Times New Roman"/>
          <w:i/>
          <w:iCs/>
          <w:noProof/>
          <w:sz w:val="24"/>
        </w:rPr>
        <w:t>16</w:t>
      </w:r>
      <w:r w:rsidRPr="00A4754A">
        <w:rPr>
          <w:rFonts w:cs="Times New Roman"/>
          <w:noProof/>
          <w:sz w:val="24"/>
        </w:rPr>
        <w:t>(1), 1–5. https://doi.org/10.1186/s12884-016-0951-7</w:t>
      </w:r>
    </w:p>
    <w:p w14:paraId="680E3523"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Stellefson, M., Paige, S. R., Chaney, B. H., &amp; Chaney, J. D. (2020). Evolving role of social media in health promotion: Updated responsibilities for health education specialists. </w:t>
      </w:r>
      <w:r w:rsidRPr="00A4754A">
        <w:rPr>
          <w:rFonts w:cs="Times New Roman"/>
          <w:i/>
          <w:iCs/>
          <w:noProof/>
          <w:sz w:val="24"/>
        </w:rPr>
        <w:t>International Journal of Environmental Research and Public Health</w:t>
      </w:r>
      <w:r w:rsidRPr="00A4754A">
        <w:rPr>
          <w:rFonts w:cs="Times New Roman"/>
          <w:noProof/>
          <w:sz w:val="24"/>
        </w:rPr>
        <w:t xml:space="preserve">, </w:t>
      </w:r>
      <w:r w:rsidRPr="00A4754A">
        <w:rPr>
          <w:rFonts w:cs="Times New Roman"/>
          <w:i/>
          <w:iCs/>
          <w:noProof/>
          <w:sz w:val="24"/>
        </w:rPr>
        <w:t>17</w:t>
      </w:r>
      <w:r w:rsidRPr="00A4754A">
        <w:rPr>
          <w:rFonts w:cs="Times New Roman"/>
          <w:noProof/>
          <w:sz w:val="24"/>
        </w:rPr>
        <w:t>(4). https://doi.org/10.3390/ijerph17041153</w:t>
      </w:r>
    </w:p>
    <w:p w14:paraId="04197C40"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Troutman-Jordan, M., &amp; Heath, L. (2017). The Impact of Health Education and Health Promotion on Management of Chronic Health Conditions in Older Adults: Opportunities for Innovation. </w:t>
      </w:r>
      <w:r w:rsidRPr="00A4754A">
        <w:rPr>
          <w:rFonts w:cs="Times New Roman"/>
          <w:i/>
          <w:iCs/>
          <w:noProof/>
          <w:sz w:val="24"/>
        </w:rPr>
        <w:t>Activities, Adaptation and Aging</w:t>
      </w:r>
      <w:r w:rsidRPr="00A4754A">
        <w:rPr>
          <w:rFonts w:cs="Times New Roman"/>
          <w:noProof/>
          <w:sz w:val="24"/>
        </w:rPr>
        <w:t xml:space="preserve">, </w:t>
      </w:r>
      <w:r w:rsidRPr="00A4754A">
        <w:rPr>
          <w:rFonts w:cs="Times New Roman"/>
          <w:i/>
          <w:iCs/>
          <w:noProof/>
          <w:sz w:val="24"/>
        </w:rPr>
        <w:t>41</w:t>
      </w:r>
      <w:r w:rsidRPr="00A4754A">
        <w:rPr>
          <w:rFonts w:cs="Times New Roman"/>
          <w:noProof/>
          <w:sz w:val="24"/>
        </w:rPr>
        <w:t>(1), 1–13. https://doi.org/10.1080/01924788.2016.1242958</w:t>
      </w:r>
    </w:p>
    <w:p w14:paraId="60C05261" w14:textId="77777777" w:rsidR="00A4754A" w:rsidRPr="00A4754A" w:rsidRDefault="00A4754A" w:rsidP="00A4754A">
      <w:pPr>
        <w:autoSpaceDE w:val="0"/>
        <w:autoSpaceDN w:val="0"/>
        <w:adjustRightInd w:val="0"/>
        <w:spacing w:line="240" w:lineRule="auto"/>
        <w:ind w:left="480" w:hanging="480"/>
        <w:jc w:val="left"/>
        <w:rPr>
          <w:rFonts w:cs="Times New Roman"/>
          <w:noProof/>
          <w:sz w:val="24"/>
        </w:rPr>
      </w:pPr>
      <w:r w:rsidRPr="00A4754A">
        <w:rPr>
          <w:rFonts w:cs="Times New Roman"/>
          <w:noProof/>
          <w:sz w:val="24"/>
        </w:rPr>
        <w:t xml:space="preserve">Wiseman, O., Rafferty, A. M., Stockley, J., Murrells, T., &amp; Bick, D. (2019). Infection and wound breakdown in spontaneous second-degree perineal tears: An exploratory mixed methods study. </w:t>
      </w:r>
      <w:r w:rsidRPr="00A4754A">
        <w:rPr>
          <w:rFonts w:cs="Times New Roman"/>
          <w:i/>
          <w:iCs/>
          <w:noProof/>
          <w:sz w:val="24"/>
        </w:rPr>
        <w:t>Birth</w:t>
      </w:r>
      <w:r w:rsidRPr="00A4754A">
        <w:rPr>
          <w:rFonts w:cs="Times New Roman"/>
          <w:noProof/>
          <w:sz w:val="24"/>
        </w:rPr>
        <w:t xml:space="preserve">, </w:t>
      </w:r>
      <w:r w:rsidRPr="00A4754A">
        <w:rPr>
          <w:rFonts w:cs="Times New Roman"/>
          <w:i/>
          <w:iCs/>
          <w:noProof/>
          <w:sz w:val="24"/>
        </w:rPr>
        <w:t>46</w:t>
      </w:r>
      <w:r w:rsidRPr="00A4754A">
        <w:rPr>
          <w:rFonts w:cs="Times New Roman"/>
          <w:noProof/>
          <w:sz w:val="24"/>
        </w:rPr>
        <w:t>(1), 80–89. https://doi.org/10.1111/birt.12389</w:t>
      </w:r>
    </w:p>
    <w:p w14:paraId="7F295680" w14:textId="77777777" w:rsidR="00434E3E" w:rsidRPr="0075659B" w:rsidRDefault="00434E3E" w:rsidP="00434E3E">
      <w:pPr>
        <w:rPr>
          <w:rFonts w:cs="Times New Roman"/>
          <w:sz w:val="24"/>
          <w:lang w:val="en-GB"/>
        </w:rPr>
      </w:pPr>
      <w:r w:rsidRPr="0075659B">
        <w:rPr>
          <w:rFonts w:cs="Times New Roman"/>
          <w:sz w:val="24"/>
          <w:lang w:val="en-GB"/>
        </w:rPr>
        <w:fldChar w:fldCharType="end"/>
      </w:r>
    </w:p>
    <w:p w14:paraId="1AEE65E8" w14:textId="77777777" w:rsidR="00BF5AAF" w:rsidRPr="00BF5AAF" w:rsidRDefault="00BF5AAF" w:rsidP="00BF5AAF">
      <w:pPr>
        <w:spacing w:line="240" w:lineRule="auto"/>
        <w:rPr>
          <w:sz w:val="24"/>
        </w:rPr>
      </w:pPr>
    </w:p>
    <w:p w14:paraId="46C83425" w14:textId="77777777" w:rsidR="00BF5AAF" w:rsidRPr="00BF5AAF" w:rsidRDefault="00BF5AAF" w:rsidP="00BF5AAF">
      <w:pPr>
        <w:spacing w:line="240" w:lineRule="auto"/>
        <w:rPr>
          <w:sz w:val="24"/>
        </w:rPr>
      </w:pPr>
    </w:p>
    <w:sectPr w:rsidR="00BF5AAF" w:rsidRPr="00BF5AAF" w:rsidSect="00BA5580">
      <w:headerReference w:type="even" r:id="rId15"/>
      <w:type w:val="continuous"/>
      <w:pgSz w:w="11900" w:h="16840"/>
      <w:pgMar w:top="1418" w:right="1134" w:bottom="1418" w:left="1418" w:header="567" w:footer="851" w:gutter="0"/>
      <w:cols w:space="2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662C7" w14:textId="77777777" w:rsidR="00BA5580" w:rsidRDefault="00BA5580" w:rsidP="00F94815">
      <w:r>
        <w:separator/>
      </w:r>
    </w:p>
  </w:endnote>
  <w:endnote w:type="continuationSeparator" w:id="0">
    <w:p w14:paraId="314CB218" w14:textId="77777777" w:rsidR="00BA5580" w:rsidRDefault="00BA5580" w:rsidP="00F9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936B6" w14:textId="77777777" w:rsidR="00D40B2A" w:rsidRDefault="00A67C54" w:rsidP="004F4985">
    <w:pPr>
      <w:pStyle w:val="Footer"/>
      <w:framePr w:wrap="none" w:vAnchor="text" w:hAnchor="margin" w:xAlign="outside" w:y="1"/>
      <w:rPr>
        <w:rStyle w:val="PageNumber"/>
      </w:rPr>
    </w:pPr>
    <w:r>
      <w:rPr>
        <w:rStyle w:val="PageNumber"/>
      </w:rPr>
      <w:fldChar w:fldCharType="begin"/>
    </w:r>
    <w:r w:rsidR="00D40B2A">
      <w:rPr>
        <w:rStyle w:val="PageNumber"/>
      </w:rPr>
      <w:instrText xml:space="preserve">PAGE  </w:instrText>
    </w:r>
    <w:r>
      <w:rPr>
        <w:rStyle w:val="PageNumber"/>
      </w:rPr>
      <w:fldChar w:fldCharType="separate"/>
    </w:r>
    <w:r w:rsidR="00F6072B">
      <w:rPr>
        <w:rStyle w:val="PageNumber"/>
        <w:noProof/>
      </w:rPr>
      <w:t>2</w:t>
    </w:r>
    <w:r>
      <w:rPr>
        <w:rStyle w:val="PageNumber"/>
      </w:rPr>
      <w:fldChar w:fldCharType="end"/>
    </w:r>
  </w:p>
  <w:p w14:paraId="7A94E943" w14:textId="77777777" w:rsidR="00D40B2A" w:rsidRDefault="00405CA9" w:rsidP="00D40B2A">
    <w:pPr>
      <w:pStyle w:val="Footer"/>
      <w:ind w:right="360" w:firstLine="360"/>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9647783"/>
      <w:docPartObj>
        <w:docPartGallery w:val="Page Numbers (Bottom of Page)"/>
        <w:docPartUnique/>
      </w:docPartObj>
    </w:sdtPr>
    <w:sdtEndPr>
      <w:rPr>
        <w:noProof/>
      </w:rPr>
    </w:sdtEndPr>
    <w:sdtContent>
      <w:p w14:paraId="463ED42D" w14:textId="0DD7636B" w:rsidR="00F6072B" w:rsidRDefault="00F6072B">
        <w:pPr>
          <w:pStyle w:val="Footer"/>
          <w:jc w:val="right"/>
        </w:pPr>
        <w:r>
          <w:fldChar w:fldCharType="begin"/>
        </w:r>
        <w:r>
          <w:instrText xml:space="preserve"> PAGE   \* MERGEFORMAT </w:instrText>
        </w:r>
        <w:r>
          <w:fldChar w:fldCharType="separate"/>
        </w:r>
        <w:r w:rsidR="00B14907">
          <w:rPr>
            <w:noProof/>
          </w:rPr>
          <w:t>2</w:t>
        </w:r>
        <w:r>
          <w:rPr>
            <w:noProof/>
          </w:rPr>
          <w:fldChar w:fldCharType="end"/>
        </w:r>
      </w:p>
    </w:sdtContent>
  </w:sdt>
  <w:p w14:paraId="5D01B858" w14:textId="77777777" w:rsidR="00D40B2A" w:rsidRDefault="00D40B2A" w:rsidP="00570E9D">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B069" w14:textId="77777777" w:rsidR="00677457" w:rsidRPr="00677457" w:rsidRDefault="00677457" w:rsidP="003A0B3F">
    <w:pPr>
      <w:pStyle w:val="Footer"/>
      <w:tabs>
        <w:tab w:val="clear" w:pos="9360"/>
        <w:tab w:val="right" w:pos="9915"/>
      </w:tabs>
      <w:rPr>
        <w:sz w:val="16"/>
      </w:rPr>
    </w:pPr>
    <w:r w:rsidRPr="00677457">
      <w:rPr>
        <w:sz w:val="16"/>
      </w:rPr>
      <w:tab/>
    </w:r>
    <w:r w:rsidRPr="00677457">
      <w:rPr>
        <w:sz w:val="16"/>
      </w:rPr>
      <w:tab/>
    </w:r>
    <w:hyperlink r:id="rId1" w:history="1">
      <w:r w:rsidRPr="007220CD">
        <w:rPr>
          <w:rStyle w:val="Hyperlink"/>
          <w:sz w:val="16"/>
        </w:rPr>
        <w:t>Attribution-NonCommercial 4.0 International.</w:t>
      </w:r>
    </w:hyperlink>
    <w:r w:rsidRPr="00677457">
      <w:rPr>
        <w:sz w:val="16"/>
      </w:rPr>
      <w:t xml:space="preserve"> Some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A3432" w14:textId="77777777" w:rsidR="00BA5580" w:rsidRDefault="00BA5580" w:rsidP="00F94815">
      <w:r>
        <w:separator/>
      </w:r>
    </w:p>
  </w:footnote>
  <w:footnote w:type="continuationSeparator" w:id="0">
    <w:p w14:paraId="6C6CB687" w14:textId="77777777" w:rsidR="00BA5580" w:rsidRDefault="00BA5580" w:rsidP="00F9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DC672" w14:textId="77777777" w:rsidR="00235F95" w:rsidRPr="000048E7" w:rsidRDefault="00235F95" w:rsidP="00235F95">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Jurnal</w:t>
    </w:r>
    <w:r w:rsidR="00925AE6">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p w14:paraId="3752F741" w14:textId="77777777" w:rsidR="00D40B2A" w:rsidRPr="00235F95" w:rsidRDefault="00D40B2A" w:rsidP="00235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A0C3C" w14:textId="163A7463" w:rsidR="00235F95" w:rsidRPr="006E2922" w:rsidRDefault="006E2922" w:rsidP="006E2922">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Jurnal</w:t>
    </w:r>
    <w:r>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9" w:type="dxa"/>
      <w:tblLook w:val="04A0" w:firstRow="1" w:lastRow="0" w:firstColumn="1" w:lastColumn="0" w:noHBand="0" w:noVBand="1"/>
    </w:tblPr>
    <w:tblGrid>
      <w:gridCol w:w="10128"/>
      <w:gridCol w:w="222"/>
      <w:gridCol w:w="222"/>
    </w:tblGrid>
    <w:tr w:rsidR="00F6072B" w:rsidRPr="00382DCD" w14:paraId="568670CE" w14:textId="77777777" w:rsidTr="00EB5DA1">
      <w:trPr>
        <w:trHeight w:val="273"/>
      </w:trPr>
      <w:tc>
        <w:tcPr>
          <w:tcW w:w="9459" w:type="dxa"/>
          <w:gridSpan w:val="3"/>
          <w:tcBorders>
            <w:bottom w:val="single" w:sz="4" w:space="0" w:color="auto"/>
          </w:tcBorders>
          <w:shd w:val="clear" w:color="auto" w:fill="auto"/>
        </w:tcPr>
        <w:p w14:paraId="16DDD022" w14:textId="58FE9F2E" w:rsidR="00F6072B" w:rsidRPr="00382DCD" w:rsidRDefault="00F6072B" w:rsidP="00EB5DA1">
          <w:pPr>
            <w:pStyle w:val="Footer"/>
            <w:tabs>
              <w:tab w:val="left" w:pos="4903"/>
              <w:tab w:val="left" w:pos="6656"/>
            </w:tabs>
            <w:spacing w:line="240" w:lineRule="auto"/>
            <w:rPr>
              <w:rFonts w:ascii="Book Antiqua" w:hAnsi="Book Antiqua"/>
              <w:b/>
              <w:color w:val="000000"/>
              <w:sz w:val="22"/>
              <w:lang w:val="id-ID"/>
            </w:rPr>
          </w:pPr>
          <w:r w:rsidRPr="00382DCD">
            <w:rPr>
              <w:rFonts w:ascii="Book Antiqua" w:hAnsi="Book Antiqua"/>
              <w:b/>
              <w:color w:val="000000"/>
              <w:sz w:val="22"/>
              <w:lang w:val="id-ID"/>
            </w:rPr>
            <w:t>Journal of Midwif</w:t>
          </w:r>
          <w:r w:rsidR="00C4627A">
            <w:rPr>
              <w:rFonts w:ascii="Book Antiqua" w:hAnsi="Book Antiqua"/>
              <w:b/>
              <w:color w:val="000000"/>
              <w:sz w:val="22"/>
              <w:lang w:val="id-ID"/>
            </w:rPr>
            <w:t>ery Vol X</w:t>
          </w:r>
          <w:r>
            <w:rPr>
              <w:rFonts w:ascii="Book Antiqua" w:hAnsi="Book Antiqua"/>
              <w:b/>
              <w:color w:val="000000"/>
              <w:sz w:val="22"/>
              <w:lang w:val="id-ID"/>
            </w:rPr>
            <w:t xml:space="preserve"> : No</w:t>
          </w:r>
          <w:r w:rsidR="00C4627A">
            <w:rPr>
              <w:rFonts w:ascii="Book Antiqua" w:hAnsi="Book Antiqua"/>
              <w:b/>
              <w:color w:val="000000"/>
              <w:sz w:val="22"/>
              <w:lang w:val="id-ID"/>
            </w:rPr>
            <w:t xml:space="preserve"> X (XXXX</w:t>
          </w:r>
          <w:r w:rsidRPr="00382DCD">
            <w:rPr>
              <w:rFonts w:ascii="Book Antiqua" w:hAnsi="Book Antiqua"/>
              <w:b/>
              <w:color w:val="000000"/>
              <w:sz w:val="22"/>
              <w:lang w:val="id-ID"/>
            </w:rPr>
            <w:t xml:space="preserve">) </w:t>
          </w:r>
          <w:r w:rsidRPr="00382DCD">
            <w:rPr>
              <w:color w:val="000000"/>
              <w:sz w:val="22"/>
              <w:lang w:val="id-ID"/>
            </w:rPr>
            <w:tab/>
          </w:r>
          <w:r w:rsidRPr="00382DCD">
            <w:rPr>
              <w:color w:val="000000"/>
              <w:sz w:val="22"/>
              <w:lang w:val="id-ID"/>
            </w:rPr>
            <w:tab/>
          </w:r>
          <w:r w:rsidRPr="00382DCD">
            <w:rPr>
              <w:color w:val="000000"/>
              <w:lang w:val="id-ID"/>
            </w:rPr>
            <w:tab/>
          </w:r>
          <w:hyperlink r:id="rId1" w:history="1">
            <w:r w:rsidRPr="00382DCD">
              <w:rPr>
                <w:rStyle w:val="Hyperlink"/>
                <w:sz w:val="22"/>
                <w:lang w:val="id-ID"/>
              </w:rPr>
              <w:t>http://jom.fk.unand.ac.id</w:t>
            </w:r>
          </w:hyperlink>
        </w:p>
      </w:tc>
    </w:tr>
    <w:tr w:rsidR="00F6072B" w:rsidRPr="00382DCD" w14:paraId="3B4DFBB7" w14:textId="77777777" w:rsidTr="00EB5DA1">
      <w:trPr>
        <w:trHeight w:val="138"/>
      </w:trPr>
      <w:tc>
        <w:tcPr>
          <w:tcW w:w="9459" w:type="dxa"/>
          <w:gridSpan w:val="3"/>
          <w:tcBorders>
            <w:top w:val="single" w:sz="4" w:space="0" w:color="auto"/>
          </w:tcBorders>
          <w:shd w:val="clear" w:color="auto" w:fill="auto"/>
        </w:tcPr>
        <w:p w14:paraId="7EA28179" w14:textId="77777777" w:rsidR="00F6072B" w:rsidRPr="00382DCD" w:rsidRDefault="00F6072B" w:rsidP="00EB5DA1">
          <w:pPr>
            <w:pStyle w:val="Header"/>
            <w:tabs>
              <w:tab w:val="clear" w:pos="4680"/>
            </w:tabs>
            <w:jc w:val="center"/>
            <w:rPr>
              <w:color w:val="808080"/>
              <w:sz w:val="13"/>
            </w:rPr>
          </w:pPr>
        </w:p>
      </w:tc>
    </w:tr>
    <w:tr w:rsidR="00F6072B" w:rsidRPr="00382DCD" w14:paraId="10B0BB67" w14:textId="77777777" w:rsidTr="00EB5DA1">
      <w:trPr>
        <w:trHeight w:val="1090"/>
      </w:trPr>
      <w:tc>
        <w:tcPr>
          <w:tcW w:w="1009" w:type="dxa"/>
          <w:shd w:val="clear" w:color="auto" w:fill="auto"/>
          <w:vAlign w:val="center"/>
        </w:tcPr>
        <w:p w14:paraId="39BE5F97" w14:textId="77777777" w:rsidR="00F6072B" w:rsidRPr="00382DCD" w:rsidRDefault="00F6072B" w:rsidP="00EB5DA1">
          <w:pPr>
            <w:pStyle w:val="Header"/>
            <w:jc w:val="center"/>
          </w:pPr>
          <w:r>
            <w:rPr>
              <w:noProof/>
              <w:sz w:val="16"/>
              <w:szCs w:val="16"/>
            </w:rPr>
            <w:drawing>
              <wp:inline distT="0" distB="0" distL="0" distR="0" wp14:anchorId="6CD77075" wp14:editId="2002376F">
                <wp:extent cx="6294475" cy="1318437"/>
                <wp:effectExtent l="0" t="0" r="0" b="0"/>
                <wp:docPr id="1795713996" name="Picture 179571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 jom.png"/>
                        <pic:cNvPicPr/>
                      </pic:nvPicPr>
                      <pic:blipFill>
                        <a:blip r:embed="rId2">
                          <a:extLst>
                            <a:ext uri="{28A0092B-C50C-407E-A947-70E740481C1C}">
                              <a14:useLocalDpi xmlns:a14="http://schemas.microsoft.com/office/drawing/2010/main" val="0"/>
                            </a:ext>
                          </a:extLst>
                        </a:blip>
                        <a:stretch>
                          <a:fillRect/>
                        </a:stretch>
                      </pic:blipFill>
                      <pic:spPr>
                        <a:xfrm>
                          <a:off x="0" y="0"/>
                          <a:ext cx="6334488" cy="1326818"/>
                        </a:xfrm>
                        <a:prstGeom prst="rect">
                          <a:avLst/>
                        </a:prstGeom>
                      </pic:spPr>
                    </pic:pic>
                  </a:graphicData>
                </a:graphic>
              </wp:inline>
            </w:drawing>
          </w:r>
        </w:p>
      </w:tc>
      <w:tc>
        <w:tcPr>
          <w:tcW w:w="6741" w:type="dxa"/>
          <w:shd w:val="clear" w:color="auto" w:fill="auto"/>
          <w:vAlign w:val="center"/>
        </w:tcPr>
        <w:p w14:paraId="576601F7" w14:textId="77777777" w:rsidR="00F6072B" w:rsidRPr="00382DCD" w:rsidRDefault="00F6072B" w:rsidP="00EB5DA1">
          <w:pPr>
            <w:pStyle w:val="Header"/>
            <w:spacing w:after="120"/>
            <w:jc w:val="center"/>
            <w:rPr>
              <w:sz w:val="16"/>
              <w:szCs w:val="16"/>
            </w:rPr>
          </w:pPr>
        </w:p>
      </w:tc>
      <w:tc>
        <w:tcPr>
          <w:tcW w:w="1709" w:type="dxa"/>
          <w:shd w:val="clear" w:color="auto" w:fill="auto"/>
          <w:vAlign w:val="center"/>
        </w:tcPr>
        <w:p w14:paraId="7F663FF6" w14:textId="77777777" w:rsidR="00F6072B" w:rsidRPr="00382DCD" w:rsidRDefault="00F6072B" w:rsidP="00EB5DA1">
          <w:pPr>
            <w:pStyle w:val="Header"/>
            <w:jc w:val="center"/>
          </w:pPr>
        </w:p>
      </w:tc>
    </w:tr>
    <w:tr w:rsidR="00F6072B" w:rsidRPr="00382DCD" w14:paraId="3CBAFF0D" w14:textId="77777777" w:rsidTr="00EB5DA1">
      <w:trPr>
        <w:trHeight w:val="96"/>
      </w:trPr>
      <w:tc>
        <w:tcPr>
          <w:tcW w:w="9459" w:type="dxa"/>
          <w:gridSpan w:val="3"/>
          <w:tcBorders>
            <w:bottom w:val="single" w:sz="24" w:space="0" w:color="auto"/>
          </w:tcBorders>
          <w:shd w:val="clear" w:color="auto" w:fill="auto"/>
        </w:tcPr>
        <w:p w14:paraId="67121BA2" w14:textId="77777777" w:rsidR="00F6072B" w:rsidRPr="00382DCD" w:rsidRDefault="00F6072B" w:rsidP="00EB5DA1">
          <w:pPr>
            <w:pStyle w:val="Header"/>
            <w:rPr>
              <w:sz w:val="6"/>
            </w:rPr>
          </w:pPr>
        </w:p>
      </w:tc>
    </w:tr>
  </w:tbl>
  <w:p w14:paraId="4C768ABD" w14:textId="77777777" w:rsidR="00DC580C" w:rsidRPr="00F6072B" w:rsidRDefault="00DC580C" w:rsidP="00F607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FF0C" w14:textId="58F1F57A" w:rsidR="00D40B2A" w:rsidRPr="001C7C20" w:rsidRDefault="001C7C20" w:rsidP="001C7C20">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Jurnal</w:t>
    </w:r>
    <w:r>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1F81"/>
    <w:multiLevelType w:val="hybridMultilevel"/>
    <w:tmpl w:val="73087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93286"/>
    <w:multiLevelType w:val="multilevel"/>
    <w:tmpl w:val="B19641E2"/>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296077EC"/>
    <w:multiLevelType w:val="multilevel"/>
    <w:tmpl w:val="97366C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9BB16B7"/>
    <w:multiLevelType w:val="hybridMultilevel"/>
    <w:tmpl w:val="3D705158"/>
    <w:lvl w:ilvl="0" w:tplc="249CF53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61F74CD"/>
    <w:multiLevelType w:val="hybridMultilevel"/>
    <w:tmpl w:val="1B34F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D32965"/>
    <w:multiLevelType w:val="hybridMultilevel"/>
    <w:tmpl w:val="D24E7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347D95"/>
    <w:multiLevelType w:val="hybridMultilevel"/>
    <w:tmpl w:val="59326C2A"/>
    <w:lvl w:ilvl="0" w:tplc="E37ED732">
      <w:start w:val="1"/>
      <w:numFmt w:val="decimal"/>
      <w:lvlText w:val="%1."/>
      <w:lvlJc w:val="left"/>
      <w:pPr>
        <w:ind w:left="720" w:hanging="360"/>
      </w:pPr>
      <w:rPr>
        <w:rFonts w:ascii="Calibri" w:eastAsia="ＭＳ 明朝"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845DF2"/>
    <w:multiLevelType w:val="multilevel"/>
    <w:tmpl w:val="4D0AE0BE"/>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61177B5A"/>
    <w:multiLevelType w:val="multilevel"/>
    <w:tmpl w:val="A8601D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88B570B"/>
    <w:multiLevelType w:val="hybridMultilevel"/>
    <w:tmpl w:val="3474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176350"/>
    <w:multiLevelType w:val="multilevel"/>
    <w:tmpl w:val="C4C421A4"/>
    <w:lvl w:ilvl="0">
      <w:start w:val="3"/>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D906315"/>
    <w:multiLevelType w:val="hybridMultilevel"/>
    <w:tmpl w:val="AEA8D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430466"/>
    <w:multiLevelType w:val="hybridMultilevel"/>
    <w:tmpl w:val="BE88F78A"/>
    <w:lvl w:ilvl="0" w:tplc="12D84FD4">
      <w:start w:val="1"/>
      <w:numFmt w:val="upperRoman"/>
      <w:lvlText w:val="%1."/>
      <w:lvlJc w:val="left"/>
      <w:pPr>
        <w:ind w:left="2138" w:hanging="72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745803171">
    <w:abstractNumId w:val="8"/>
  </w:num>
  <w:num w:numId="2" w16cid:durableId="960262989">
    <w:abstractNumId w:val="3"/>
  </w:num>
  <w:num w:numId="3" w16cid:durableId="1479683546">
    <w:abstractNumId w:val="10"/>
  </w:num>
  <w:num w:numId="4" w16cid:durableId="335310802">
    <w:abstractNumId w:val="2"/>
  </w:num>
  <w:num w:numId="5" w16cid:durableId="2054574317">
    <w:abstractNumId w:val="1"/>
  </w:num>
  <w:num w:numId="6" w16cid:durableId="440299659">
    <w:abstractNumId w:val="4"/>
  </w:num>
  <w:num w:numId="7" w16cid:durableId="694186603">
    <w:abstractNumId w:val="9"/>
  </w:num>
  <w:num w:numId="8" w16cid:durableId="1536381722">
    <w:abstractNumId w:val="13"/>
  </w:num>
  <w:num w:numId="9" w16cid:durableId="424419647">
    <w:abstractNumId w:val="4"/>
  </w:num>
  <w:num w:numId="10" w16cid:durableId="839275123">
    <w:abstractNumId w:val="11"/>
  </w:num>
  <w:num w:numId="11" w16cid:durableId="1277056529">
    <w:abstractNumId w:val="4"/>
  </w:num>
  <w:num w:numId="12" w16cid:durableId="1702978065">
    <w:abstractNumId w:val="4"/>
  </w:num>
  <w:num w:numId="13" w16cid:durableId="102842513">
    <w:abstractNumId w:val="4"/>
  </w:num>
  <w:num w:numId="14" w16cid:durableId="597175247">
    <w:abstractNumId w:val="12"/>
  </w:num>
  <w:num w:numId="15" w16cid:durableId="1599144833">
    <w:abstractNumId w:val="6"/>
  </w:num>
  <w:num w:numId="16" w16cid:durableId="242569848">
    <w:abstractNumId w:val="5"/>
  </w:num>
  <w:num w:numId="17" w16cid:durableId="500319756">
    <w:abstractNumId w:val="0"/>
  </w:num>
  <w:num w:numId="18" w16cid:durableId="18664801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15"/>
    <w:rsid w:val="000048E7"/>
    <w:rsid w:val="000068BB"/>
    <w:rsid w:val="00007316"/>
    <w:rsid w:val="00035BCD"/>
    <w:rsid w:val="00052457"/>
    <w:rsid w:val="000579B9"/>
    <w:rsid w:val="00084DA2"/>
    <w:rsid w:val="000861B3"/>
    <w:rsid w:val="00093CFF"/>
    <w:rsid w:val="000B74FA"/>
    <w:rsid w:val="000C3B27"/>
    <w:rsid w:val="000E0258"/>
    <w:rsid w:val="00112A22"/>
    <w:rsid w:val="001540D3"/>
    <w:rsid w:val="001702B9"/>
    <w:rsid w:val="001863F3"/>
    <w:rsid w:val="00193642"/>
    <w:rsid w:val="001A0587"/>
    <w:rsid w:val="001A713A"/>
    <w:rsid w:val="001C22CE"/>
    <w:rsid w:val="001C7C20"/>
    <w:rsid w:val="001D3E1E"/>
    <w:rsid w:val="001F6096"/>
    <w:rsid w:val="0020458C"/>
    <w:rsid w:val="002066AC"/>
    <w:rsid w:val="00211D3C"/>
    <w:rsid w:val="002122FF"/>
    <w:rsid w:val="00235F95"/>
    <w:rsid w:val="00241142"/>
    <w:rsid w:val="00247C7B"/>
    <w:rsid w:val="00271758"/>
    <w:rsid w:val="00272DC6"/>
    <w:rsid w:val="00282CB7"/>
    <w:rsid w:val="002968AE"/>
    <w:rsid w:val="00297029"/>
    <w:rsid w:val="002D048B"/>
    <w:rsid w:val="002F52A4"/>
    <w:rsid w:val="002F6156"/>
    <w:rsid w:val="00303ACB"/>
    <w:rsid w:val="00313D5F"/>
    <w:rsid w:val="00321C9B"/>
    <w:rsid w:val="00325552"/>
    <w:rsid w:val="00350EEE"/>
    <w:rsid w:val="00352BD6"/>
    <w:rsid w:val="00356858"/>
    <w:rsid w:val="00360D4D"/>
    <w:rsid w:val="00376A9F"/>
    <w:rsid w:val="003A0B3F"/>
    <w:rsid w:val="003A75CA"/>
    <w:rsid w:val="003B0FB3"/>
    <w:rsid w:val="003C4710"/>
    <w:rsid w:val="003C494E"/>
    <w:rsid w:val="003E1D17"/>
    <w:rsid w:val="003E43EF"/>
    <w:rsid w:val="003F3F13"/>
    <w:rsid w:val="003F42CA"/>
    <w:rsid w:val="00405CA9"/>
    <w:rsid w:val="00413AF5"/>
    <w:rsid w:val="004143C8"/>
    <w:rsid w:val="00415A10"/>
    <w:rsid w:val="00434E3E"/>
    <w:rsid w:val="00441980"/>
    <w:rsid w:val="004527D9"/>
    <w:rsid w:val="00460C90"/>
    <w:rsid w:val="00481F4D"/>
    <w:rsid w:val="00487513"/>
    <w:rsid w:val="004878CD"/>
    <w:rsid w:val="004D23AC"/>
    <w:rsid w:val="004D5B13"/>
    <w:rsid w:val="004E0E80"/>
    <w:rsid w:val="004E230E"/>
    <w:rsid w:val="004E6AF5"/>
    <w:rsid w:val="004F3DCD"/>
    <w:rsid w:val="004F469F"/>
    <w:rsid w:val="00506ECF"/>
    <w:rsid w:val="005228A2"/>
    <w:rsid w:val="00525D4A"/>
    <w:rsid w:val="00567934"/>
    <w:rsid w:val="00570E9D"/>
    <w:rsid w:val="005928E0"/>
    <w:rsid w:val="00596CB5"/>
    <w:rsid w:val="005A3270"/>
    <w:rsid w:val="005C1634"/>
    <w:rsid w:val="00601262"/>
    <w:rsid w:val="00611097"/>
    <w:rsid w:val="00612A25"/>
    <w:rsid w:val="006421F8"/>
    <w:rsid w:val="00653CA0"/>
    <w:rsid w:val="00657049"/>
    <w:rsid w:val="00677457"/>
    <w:rsid w:val="00682689"/>
    <w:rsid w:val="00683A6E"/>
    <w:rsid w:val="00684667"/>
    <w:rsid w:val="00696EF2"/>
    <w:rsid w:val="006C21AE"/>
    <w:rsid w:val="006C6441"/>
    <w:rsid w:val="006D3823"/>
    <w:rsid w:val="006D721A"/>
    <w:rsid w:val="006E2922"/>
    <w:rsid w:val="006F1EB9"/>
    <w:rsid w:val="006F1F37"/>
    <w:rsid w:val="00702594"/>
    <w:rsid w:val="00707981"/>
    <w:rsid w:val="007220CD"/>
    <w:rsid w:val="00733128"/>
    <w:rsid w:val="0074149A"/>
    <w:rsid w:val="0074171C"/>
    <w:rsid w:val="00750DF5"/>
    <w:rsid w:val="00754AA5"/>
    <w:rsid w:val="00755940"/>
    <w:rsid w:val="00756B91"/>
    <w:rsid w:val="00777FF7"/>
    <w:rsid w:val="0079726A"/>
    <w:rsid w:val="007A129A"/>
    <w:rsid w:val="007C1C74"/>
    <w:rsid w:val="007C4065"/>
    <w:rsid w:val="007F28C6"/>
    <w:rsid w:val="007F2B81"/>
    <w:rsid w:val="007F3B5E"/>
    <w:rsid w:val="007F55A2"/>
    <w:rsid w:val="0080056D"/>
    <w:rsid w:val="00814069"/>
    <w:rsid w:val="0081737A"/>
    <w:rsid w:val="0082656F"/>
    <w:rsid w:val="00836C54"/>
    <w:rsid w:val="00863B5B"/>
    <w:rsid w:val="00872102"/>
    <w:rsid w:val="00887C21"/>
    <w:rsid w:val="008B5272"/>
    <w:rsid w:val="008C33BB"/>
    <w:rsid w:val="008D78AC"/>
    <w:rsid w:val="008E38DA"/>
    <w:rsid w:val="008E7F02"/>
    <w:rsid w:val="009045A4"/>
    <w:rsid w:val="009154A4"/>
    <w:rsid w:val="009215EE"/>
    <w:rsid w:val="00924EB3"/>
    <w:rsid w:val="00925AE6"/>
    <w:rsid w:val="00926D08"/>
    <w:rsid w:val="00930770"/>
    <w:rsid w:val="00934CA6"/>
    <w:rsid w:val="00956ED4"/>
    <w:rsid w:val="009927D5"/>
    <w:rsid w:val="009A20B8"/>
    <w:rsid w:val="009B14D7"/>
    <w:rsid w:val="009B2215"/>
    <w:rsid w:val="009C50BF"/>
    <w:rsid w:val="009D1457"/>
    <w:rsid w:val="009F29DB"/>
    <w:rsid w:val="00A144A9"/>
    <w:rsid w:val="00A2350F"/>
    <w:rsid w:val="00A4754A"/>
    <w:rsid w:val="00A5092E"/>
    <w:rsid w:val="00A67C54"/>
    <w:rsid w:val="00A86E0A"/>
    <w:rsid w:val="00A959D8"/>
    <w:rsid w:val="00AF349B"/>
    <w:rsid w:val="00B05A05"/>
    <w:rsid w:val="00B14907"/>
    <w:rsid w:val="00B2471F"/>
    <w:rsid w:val="00B275B5"/>
    <w:rsid w:val="00B5061E"/>
    <w:rsid w:val="00B516DC"/>
    <w:rsid w:val="00B61F42"/>
    <w:rsid w:val="00B66572"/>
    <w:rsid w:val="00B92F5A"/>
    <w:rsid w:val="00B9725A"/>
    <w:rsid w:val="00BA0364"/>
    <w:rsid w:val="00BA1DFD"/>
    <w:rsid w:val="00BA4BCE"/>
    <w:rsid w:val="00BA50C2"/>
    <w:rsid w:val="00BA5580"/>
    <w:rsid w:val="00BA5793"/>
    <w:rsid w:val="00BB6ECE"/>
    <w:rsid w:val="00BF28B8"/>
    <w:rsid w:val="00BF5AAF"/>
    <w:rsid w:val="00BF7763"/>
    <w:rsid w:val="00C0776A"/>
    <w:rsid w:val="00C113CF"/>
    <w:rsid w:val="00C17F91"/>
    <w:rsid w:val="00C21DFE"/>
    <w:rsid w:val="00C25149"/>
    <w:rsid w:val="00C35681"/>
    <w:rsid w:val="00C35F46"/>
    <w:rsid w:val="00C43E9A"/>
    <w:rsid w:val="00C4627A"/>
    <w:rsid w:val="00C56E09"/>
    <w:rsid w:val="00C86276"/>
    <w:rsid w:val="00C95005"/>
    <w:rsid w:val="00CC44A0"/>
    <w:rsid w:val="00CC6A90"/>
    <w:rsid w:val="00CD43E7"/>
    <w:rsid w:val="00CD73D6"/>
    <w:rsid w:val="00CF7EBE"/>
    <w:rsid w:val="00D3744C"/>
    <w:rsid w:val="00D40B2A"/>
    <w:rsid w:val="00D50228"/>
    <w:rsid w:val="00D55421"/>
    <w:rsid w:val="00D6056B"/>
    <w:rsid w:val="00D82171"/>
    <w:rsid w:val="00D9609A"/>
    <w:rsid w:val="00D97477"/>
    <w:rsid w:val="00DC580C"/>
    <w:rsid w:val="00DD237A"/>
    <w:rsid w:val="00DE19BF"/>
    <w:rsid w:val="00DE2EF3"/>
    <w:rsid w:val="00E01349"/>
    <w:rsid w:val="00E0595B"/>
    <w:rsid w:val="00E17930"/>
    <w:rsid w:val="00E222B2"/>
    <w:rsid w:val="00E336C8"/>
    <w:rsid w:val="00E37D34"/>
    <w:rsid w:val="00E41749"/>
    <w:rsid w:val="00E47EF3"/>
    <w:rsid w:val="00E553D8"/>
    <w:rsid w:val="00E755FE"/>
    <w:rsid w:val="00E911C4"/>
    <w:rsid w:val="00EA07A3"/>
    <w:rsid w:val="00EC3CB4"/>
    <w:rsid w:val="00ED0CAC"/>
    <w:rsid w:val="00F434DB"/>
    <w:rsid w:val="00F6072B"/>
    <w:rsid w:val="00F81452"/>
    <w:rsid w:val="00F94815"/>
    <w:rsid w:val="00FB0CE9"/>
    <w:rsid w:val="00FE1216"/>
    <w:rsid w:val="00FE612F"/>
    <w:rsid w:val="00FF15FD"/>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ECC034"/>
  <w15:docId w15:val="{B96EE1F9-14B7-4138-B320-5A3A44A9E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6"/>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4527D9"/>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59"/>
    <w:rsid w:val="00F94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uiPriority w:val="99"/>
    <w:semiHidden/>
    <w:unhideWhenUsed/>
    <w:rsid w:val="008E7F02"/>
    <w:rPr>
      <w:color w:val="954F72" w:themeColor="followedHyperlink"/>
      <w:u w:val="single"/>
    </w:rPr>
  </w:style>
  <w:style w:type="character" w:customStyle="1" w:styleId="apple-converted-space">
    <w:name w:val="apple-converted-space"/>
    <w:basedOn w:val="DefaultParagraphFont"/>
    <w:rsid w:val="00DE19BF"/>
  </w:style>
  <w:style w:type="paragraph" w:customStyle="1" w:styleId="VITA">
    <w:name w:val="VITA"/>
    <w:basedOn w:val="Normal"/>
    <w:rsid w:val="00C17F91"/>
    <w:pPr>
      <w:widowControl w:val="0"/>
      <w:tabs>
        <w:tab w:val="left" w:pos="216"/>
      </w:tabs>
      <w:spacing w:line="180" w:lineRule="exact"/>
    </w:pPr>
    <w:rPr>
      <w:rFonts w:ascii="Helvetica" w:eastAsia="Times New Roman" w:hAnsi="Helvetica" w:cs="Times New Roman"/>
      <w:kern w:val="16"/>
      <w:sz w:val="16"/>
      <w:szCs w:val="20"/>
    </w:rPr>
  </w:style>
  <w:style w:type="paragraph" w:styleId="ListParagraph">
    <w:name w:val="List Paragraph"/>
    <w:basedOn w:val="Normal"/>
    <w:qFormat/>
    <w:rsid w:val="006C6441"/>
    <w:pPr>
      <w:spacing w:after="200"/>
      <w:ind w:left="720"/>
      <w:contextualSpacing/>
      <w:jc w:val="left"/>
    </w:pPr>
    <w:rPr>
      <w:rFonts w:ascii="Calibri" w:eastAsia="Calibri" w:hAnsi="Calibri" w:cs="Times New Roman"/>
      <w:sz w:val="22"/>
      <w:szCs w:val="22"/>
    </w:rPr>
  </w:style>
  <w:style w:type="paragraph" w:customStyle="1" w:styleId="captiontable">
    <w:name w:val="caption table"/>
    <w:basedOn w:val="Normal"/>
    <w:link w:val="captiontableChar"/>
    <w:qFormat/>
    <w:rsid w:val="006C6441"/>
    <w:pPr>
      <w:keepNext/>
      <w:spacing w:after="120" w:line="240" w:lineRule="auto"/>
      <w:ind w:left="567" w:hanging="425"/>
      <w:jc w:val="left"/>
    </w:pPr>
    <w:rPr>
      <w:rFonts w:eastAsia="Times New Roman" w:cs="Times New Roman"/>
      <w:b/>
      <w:bCs/>
      <w:sz w:val="20"/>
      <w:szCs w:val="20"/>
      <w:lang w:eastAsia="en-AU"/>
    </w:rPr>
  </w:style>
  <w:style w:type="paragraph" w:customStyle="1" w:styleId="captiongraphic">
    <w:name w:val="caption graphic"/>
    <w:basedOn w:val="Normal"/>
    <w:link w:val="captiongraphicChar"/>
    <w:qFormat/>
    <w:rsid w:val="006C6441"/>
    <w:pPr>
      <w:spacing w:after="120" w:line="240" w:lineRule="auto"/>
      <w:jc w:val="center"/>
    </w:pPr>
    <w:rPr>
      <w:rFonts w:eastAsia="Calibri" w:cs="Times New Roman"/>
      <w:b/>
      <w:bCs/>
      <w:sz w:val="20"/>
      <w:szCs w:val="20"/>
      <w:lang w:eastAsia="en-AU"/>
    </w:rPr>
  </w:style>
  <w:style w:type="character" w:customStyle="1" w:styleId="captiontableChar">
    <w:name w:val="caption table Char"/>
    <w:basedOn w:val="DefaultParagraphFont"/>
    <w:link w:val="captiontable"/>
    <w:rsid w:val="006C6441"/>
    <w:rPr>
      <w:rFonts w:ascii="Times New Roman" w:eastAsia="Times New Roman" w:hAnsi="Times New Roman" w:cs="Times New Roman"/>
      <w:b/>
      <w:bCs/>
      <w:sz w:val="20"/>
      <w:szCs w:val="20"/>
      <w:lang w:eastAsia="en-AU"/>
    </w:rPr>
  </w:style>
  <w:style w:type="character" w:customStyle="1" w:styleId="captiongraphicChar">
    <w:name w:val="caption graphic Char"/>
    <w:basedOn w:val="DefaultParagraphFont"/>
    <w:link w:val="captiongraphic"/>
    <w:rsid w:val="006C6441"/>
    <w:rPr>
      <w:rFonts w:ascii="Times New Roman" w:eastAsia="Calibri" w:hAnsi="Times New Roman" w:cs="Times New Roman"/>
      <w:b/>
      <w:bCs/>
      <w:sz w:val="20"/>
      <w:szCs w:val="20"/>
      <w:lang w:eastAsia="en-AU"/>
    </w:rPr>
  </w:style>
  <w:style w:type="paragraph" w:styleId="BalloonText">
    <w:name w:val="Balloon Text"/>
    <w:basedOn w:val="Normal"/>
    <w:link w:val="BalloonTextChar"/>
    <w:uiPriority w:val="99"/>
    <w:semiHidden/>
    <w:unhideWhenUsed/>
    <w:rsid w:val="00925A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AE6"/>
    <w:rPr>
      <w:rFonts w:ascii="Tahoma" w:hAnsi="Tahoma" w:cs="Tahoma"/>
      <w:sz w:val="16"/>
      <w:szCs w:val="16"/>
    </w:rPr>
  </w:style>
  <w:style w:type="paragraph" w:styleId="NormalWeb">
    <w:name w:val="Normal (Web)"/>
    <w:basedOn w:val="Normal"/>
    <w:uiPriority w:val="99"/>
    <w:semiHidden/>
    <w:unhideWhenUsed/>
    <w:rsid w:val="009215EE"/>
    <w:pPr>
      <w:spacing w:before="100" w:beforeAutospacing="1" w:after="100" w:afterAutospacing="1" w:line="240" w:lineRule="auto"/>
      <w:jc w:val="left"/>
    </w:pPr>
    <w:rPr>
      <w:rFonts w:ascii="ＭＳ Ｐゴシック" w:eastAsia="ＭＳ Ｐゴシック" w:hAnsi="ＭＳ Ｐゴシック" w:cs="ＭＳ Ｐゴシック"/>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9849">
      <w:bodyDiv w:val="1"/>
      <w:marLeft w:val="0"/>
      <w:marRight w:val="0"/>
      <w:marTop w:val="0"/>
      <w:marBottom w:val="0"/>
      <w:divBdr>
        <w:top w:val="none" w:sz="0" w:space="0" w:color="auto"/>
        <w:left w:val="none" w:sz="0" w:space="0" w:color="auto"/>
        <w:bottom w:val="none" w:sz="0" w:space="0" w:color="auto"/>
        <w:right w:val="none" w:sz="0" w:space="0" w:color="auto"/>
      </w:divBdr>
    </w:div>
    <w:div w:id="285626664">
      <w:bodyDiv w:val="1"/>
      <w:marLeft w:val="0"/>
      <w:marRight w:val="0"/>
      <w:marTop w:val="0"/>
      <w:marBottom w:val="0"/>
      <w:divBdr>
        <w:top w:val="none" w:sz="0" w:space="0" w:color="auto"/>
        <w:left w:val="none" w:sz="0" w:space="0" w:color="auto"/>
        <w:bottom w:val="none" w:sz="0" w:space="0" w:color="auto"/>
        <w:right w:val="none" w:sz="0" w:space="0" w:color="auto"/>
      </w:divBdr>
    </w:div>
    <w:div w:id="419527431">
      <w:bodyDiv w:val="1"/>
      <w:marLeft w:val="0"/>
      <w:marRight w:val="0"/>
      <w:marTop w:val="0"/>
      <w:marBottom w:val="0"/>
      <w:divBdr>
        <w:top w:val="none" w:sz="0" w:space="0" w:color="auto"/>
        <w:left w:val="none" w:sz="0" w:space="0" w:color="auto"/>
        <w:bottom w:val="none" w:sz="0" w:space="0" w:color="auto"/>
        <w:right w:val="none" w:sz="0" w:space="0" w:color="auto"/>
      </w:divBdr>
    </w:div>
    <w:div w:id="957300865">
      <w:bodyDiv w:val="1"/>
      <w:marLeft w:val="0"/>
      <w:marRight w:val="0"/>
      <w:marTop w:val="0"/>
      <w:marBottom w:val="0"/>
      <w:divBdr>
        <w:top w:val="none" w:sz="0" w:space="0" w:color="auto"/>
        <w:left w:val="none" w:sz="0" w:space="0" w:color="auto"/>
        <w:bottom w:val="none" w:sz="0" w:space="0" w:color="auto"/>
        <w:right w:val="none" w:sz="0" w:space="0" w:color="auto"/>
      </w:divBdr>
    </w:div>
    <w:div w:id="1205171989">
      <w:bodyDiv w:val="1"/>
      <w:marLeft w:val="0"/>
      <w:marRight w:val="0"/>
      <w:marTop w:val="0"/>
      <w:marBottom w:val="0"/>
      <w:divBdr>
        <w:top w:val="none" w:sz="0" w:space="0" w:color="auto"/>
        <w:left w:val="none" w:sz="0" w:space="0" w:color="auto"/>
        <w:bottom w:val="none" w:sz="0" w:space="0" w:color="auto"/>
        <w:right w:val="none" w:sz="0" w:space="0" w:color="auto"/>
      </w:divBdr>
    </w:div>
    <w:div w:id="1784299171">
      <w:bodyDiv w:val="1"/>
      <w:marLeft w:val="0"/>
      <w:marRight w:val="0"/>
      <w:marTop w:val="0"/>
      <w:marBottom w:val="0"/>
      <w:divBdr>
        <w:top w:val="none" w:sz="0" w:space="0" w:color="auto"/>
        <w:left w:val="none" w:sz="0" w:space="0" w:color="auto"/>
        <w:bottom w:val="none" w:sz="0" w:space="0" w:color="auto"/>
        <w:right w:val="none" w:sz="0" w:space="0" w:color="auto"/>
      </w:divBdr>
    </w:div>
    <w:div w:id="1813869800">
      <w:bodyDiv w:val="1"/>
      <w:marLeft w:val="0"/>
      <w:marRight w:val="0"/>
      <w:marTop w:val="0"/>
      <w:marBottom w:val="0"/>
      <w:divBdr>
        <w:top w:val="none" w:sz="0" w:space="0" w:color="auto"/>
        <w:left w:val="none" w:sz="0" w:space="0" w:color="auto"/>
        <w:bottom w:val="none" w:sz="0" w:space="0" w:color="auto"/>
        <w:right w:val="none" w:sz="0" w:space="0" w:color="auto"/>
      </w:divBdr>
    </w:div>
    <w:div w:id="2113817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yudhiaf@yahoo.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jom.fk.unan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3FC27-9908-4B7D-96EB-132DCDB22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8</Pages>
  <Words>10981</Words>
  <Characters>62596</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Template Artikel Jurnal Optimasi Sistem Industri</vt:lpstr>
    </vt:vector>
  </TitlesOfParts>
  <Company>Universitas Andalas</Company>
  <LinksUpToDate>false</LinksUpToDate>
  <CharactersWithSpaces>73431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Jurnal Optimasi Sistem Industri</dc:title>
  <dc:subject>Template Artikel</dc:subject>
  <dc:creator>Ikhwan Arief</dc:creator>
  <cp:keywords>JOSI, template, artikel, article, template, journal</cp:keywords>
  <cp:lastModifiedBy>Me</cp:lastModifiedBy>
  <cp:revision>11</cp:revision>
  <cp:lastPrinted>2017-05-02T01:56:00Z</cp:lastPrinted>
  <dcterms:created xsi:type="dcterms:W3CDTF">2024-03-04T14:07:00Z</dcterms:created>
  <dcterms:modified xsi:type="dcterms:W3CDTF">2024-03-05T13:43:00Z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b8221d02-0a53-3c0c-8fc2-f00149c52d06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12th edition - Harvard</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http://www.zotero.org/styles/vancouver</vt:lpwstr>
  </property>
  <property fmtid="{D5CDD505-2E9C-101B-9397-08002B2CF9AE}" pid="18" name="Mendeley Recent Style Name 6_1">
    <vt:lpwstr>Vancouver</vt:lpwstr>
  </property>
  <property fmtid="{D5CDD505-2E9C-101B-9397-08002B2CF9AE}" pid="19" name="Mendeley Recent Style Id 7_1">
    <vt:lpwstr>https://csl.mendeley.com/styles/493336561/vancouver-gita</vt:lpwstr>
  </property>
  <property fmtid="{D5CDD505-2E9C-101B-9397-08002B2CF9AE}" pid="20" name="Mendeley Recent Style Name 7_1">
    <vt:lpwstr>Vancouver - gita nirmala sari</vt:lpwstr>
  </property>
  <property fmtid="{D5CDD505-2E9C-101B-9397-08002B2CF9AE}" pid="21" name="Mendeley Recent Style Id 8_1">
    <vt:lpwstr>http://csl.mendeley.com/styles/493336561/vancouver-5</vt:lpwstr>
  </property>
  <property fmtid="{D5CDD505-2E9C-101B-9397-08002B2CF9AE}" pid="22" name="Mendeley Recent Style Name 8_1">
    <vt:lpwstr>Vancouver - gita nirmala sari</vt:lpwstr>
  </property>
  <property fmtid="{D5CDD505-2E9C-101B-9397-08002B2CF9AE}" pid="23" name="Mendeley Recent Style Id 9_1">
    <vt:lpwstr>http://csl.mendeley.com/styles/493336561/vancouver</vt:lpwstr>
  </property>
  <property fmtid="{D5CDD505-2E9C-101B-9397-08002B2CF9AE}" pid="24" name="Mendeley Recent Style Name 9_1">
    <vt:lpwstr>Vancouver - gita nirmala sari</vt:lpwstr>
  </property>
</Properties>
</file>