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5C3" w14:textId="6663D04B" w:rsidR="00E553D8" w:rsidRPr="002728C1" w:rsidRDefault="007D64CF" w:rsidP="005C1634">
      <w:pPr>
        <w:outlineLvl w:val="0"/>
        <w:rPr>
          <w:rFonts w:cs="Times New Roman"/>
          <w:color w:val="7F7F7F" w:themeColor="text1" w:themeTint="80"/>
          <w:sz w:val="20"/>
          <w:szCs w:val="20"/>
        </w:rPr>
      </w:pPr>
      <w:r>
        <w:rPr>
          <w:color w:val="7F7F7F" w:themeColor="text1" w:themeTint="80"/>
          <w:sz w:val="20"/>
          <w:szCs w:val="20"/>
          <w:lang w:val="en"/>
        </w:rPr>
        <w:t>Article</w:t>
      </w:r>
    </w:p>
    <w:p w14:paraId="1DFA085D" w14:textId="356AFE3A" w:rsidR="002728C1" w:rsidRPr="002728C1" w:rsidRDefault="002728C1" w:rsidP="002728C1">
      <w:pPr>
        <w:rPr>
          <w:lang w:val="id-ID"/>
        </w:rPr>
        <w:sectPr w:rsidR="002728C1" w:rsidRPr="002728C1" w:rsidSect="00F6072B">
          <w:headerReference w:type="even" r:id="rId8"/>
          <w:headerReference w:type="default" r:id="rId9"/>
          <w:footerReference w:type="even" r:id="rId10"/>
          <w:footerReference w:type="default" r:id="rId11"/>
          <w:headerReference w:type="first" r:id="rId12"/>
          <w:footerReference w:type="first" r:id="rId13"/>
          <w:type w:val="continuous"/>
          <w:pgSz w:w="11906" w:h="16838"/>
          <w:pgMar w:top="1560" w:right="1440" w:bottom="1440" w:left="1440" w:header="708" w:footer="708" w:gutter="0"/>
          <w:cols w:num="2" w:space="282"/>
          <w:titlePg/>
          <w:docGrid w:linePitch="360"/>
        </w:sectPr>
      </w:pPr>
    </w:p>
    <w:p w14:paraId="1C1F8831" w14:textId="11F9510C" w:rsidR="00DE19BF" w:rsidRPr="001312E8" w:rsidRDefault="008A72C7" w:rsidP="00B516DC">
      <w:pPr>
        <w:pStyle w:val="Title"/>
        <w:ind w:right="424"/>
        <w:rPr>
          <w:b/>
          <w:sz w:val="24"/>
          <w:szCs w:val="24"/>
        </w:rPr>
      </w:pPr>
      <w:r>
        <w:rPr>
          <w:b/>
          <w:sz w:val="24"/>
          <w:szCs w:val="24"/>
          <w:lang w:val="en"/>
        </w:rPr>
        <w:t>Description</w:t>
      </w:r>
      <w:r w:rsidR="00010416" w:rsidRPr="001312E8">
        <w:rPr>
          <w:b/>
          <w:sz w:val="24"/>
          <w:szCs w:val="24"/>
          <w:lang w:val="en"/>
        </w:rPr>
        <w:t xml:space="preserve"> </w:t>
      </w:r>
      <w:r>
        <w:rPr>
          <w:b/>
          <w:sz w:val="24"/>
          <w:szCs w:val="24"/>
          <w:lang w:val="en"/>
        </w:rPr>
        <w:t>o</w:t>
      </w:r>
      <w:r w:rsidR="00010416" w:rsidRPr="001312E8">
        <w:rPr>
          <w:b/>
          <w:sz w:val="24"/>
          <w:szCs w:val="24"/>
          <w:lang w:val="en"/>
        </w:rPr>
        <w:t xml:space="preserve">f knowledge and </w:t>
      </w:r>
      <w:r>
        <w:rPr>
          <w:b/>
          <w:sz w:val="24"/>
          <w:szCs w:val="24"/>
          <w:lang w:val="en"/>
        </w:rPr>
        <w:t>A</w:t>
      </w:r>
      <w:r w:rsidR="00010416" w:rsidRPr="001312E8">
        <w:rPr>
          <w:b/>
          <w:sz w:val="24"/>
          <w:szCs w:val="24"/>
          <w:lang w:val="en"/>
        </w:rPr>
        <w:t>ttitude</w:t>
      </w:r>
      <w:r>
        <w:rPr>
          <w:b/>
          <w:sz w:val="24"/>
          <w:szCs w:val="24"/>
          <w:lang w:val="en"/>
        </w:rPr>
        <w:t>s</w:t>
      </w:r>
      <w:r w:rsidR="00010416" w:rsidRPr="001312E8">
        <w:rPr>
          <w:b/>
          <w:sz w:val="24"/>
          <w:szCs w:val="24"/>
          <w:lang w:val="en"/>
        </w:rPr>
        <w:t xml:space="preserve"> </w:t>
      </w:r>
      <w:r>
        <w:rPr>
          <w:b/>
          <w:sz w:val="24"/>
          <w:szCs w:val="24"/>
          <w:lang w:val="en"/>
        </w:rPr>
        <w:t>B</w:t>
      </w:r>
      <w:r w:rsidR="00010416" w:rsidRPr="001312E8">
        <w:rPr>
          <w:b/>
          <w:sz w:val="24"/>
          <w:szCs w:val="24"/>
          <w:lang w:val="en"/>
        </w:rPr>
        <w:t xml:space="preserve">reast </w:t>
      </w:r>
      <w:r>
        <w:rPr>
          <w:b/>
          <w:sz w:val="24"/>
          <w:szCs w:val="24"/>
          <w:lang w:val="en"/>
        </w:rPr>
        <w:t>S</w:t>
      </w:r>
      <w:r w:rsidR="00010416" w:rsidRPr="001312E8">
        <w:rPr>
          <w:b/>
          <w:sz w:val="24"/>
          <w:szCs w:val="24"/>
          <w:lang w:val="en"/>
        </w:rPr>
        <w:t>elf-</w:t>
      </w:r>
      <w:r>
        <w:rPr>
          <w:b/>
          <w:sz w:val="24"/>
          <w:szCs w:val="24"/>
          <w:lang w:val="en"/>
        </w:rPr>
        <w:t>E</w:t>
      </w:r>
      <w:r w:rsidR="00010416" w:rsidRPr="001312E8">
        <w:rPr>
          <w:b/>
          <w:sz w:val="24"/>
          <w:szCs w:val="24"/>
          <w:lang w:val="en"/>
        </w:rPr>
        <w:t>xamination</w:t>
      </w:r>
      <w:r>
        <w:rPr>
          <w:b/>
          <w:sz w:val="24"/>
          <w:szCs w:val="24"/>
          <w:lang w:val="en"/>
        </w:rPr>
        <w:t xml:space="preserve"> (BSE) </w:t>
      </w:r>
      <w:r w:rsidR="00010416" w:rsidRPr="001312E8">
        <w:rPr>
          <w:b/>
          <w:sz w:val="24"/>
          <w:szCs w:val="24"/>
          <w:lang w:val="en"/>
        </w:rPr>
        <w:t xml:space="preserve">in </w:t>
      </w:r>
      <w:r>
        <w:rPr>
          <w:b/>
          <w:sz w:val="24"/>
          <w:szCs w:val="24"/>
          <w:lang w:val="en"/>
        </w:rPr>
        <w:t>W</w:t>
      </w:r>
      <w:r w:rsidR="00010416" w:rsidRPr="001312E8">
        <w:rPr>
          <w:b/>
          <w:sz w:val="24"/>
          <w:szCs w:val="24"/>
          <w:lang w:val="en"/>
        </w:rPr>
        <w:t xml:space="preserve">omen of </w:t>
      </w:r>
      <w:r>
        <w:rPr>
          <w:b/>
          <w:sz w:val="24"/>
          <w:szCs w:val="24"/>
          <w:lang w:val="en"/>
        </w:rPr>
        <w:t>F</w:t>
      </w:r>
      <w:r w:rsidR="00010416" w:rsidRPr="001312E8">
        <w:rPr>
          <w:b/>
          <w:sz w:val="24"/>
          <w:szCs w:val="24"/>
          <w:lang w:val="en"/>
        </w:rPr>
        <w:t xml:space="preserve">ertile </w:t>
      </w:r>
      <w:r>
        <w:rPr>
          <w:b/>
          <w:sz w:val="24"/>
          <w:szCs w:val="24"/>
          <w:lang w:val="en"/>
        </w:rPr>
        <w:t>A</w:t>
      </w:r>
      <w:r w:rsidR="00010416" w:rsidRPr="001312E8">
        <w:rPr>
          <w:b/>
          <w:sz w:val="24"/>
          <w:szCs w:val="24"/>
          <w:lang w:val="en"/>
        </w:rPr>
        <w:t>ge in the Kalumbuk</w:t>
      </w:r>
      <w:r>
        <w:rPr>
          <w:b/>
          <w:sz w:val="24"/>
          <w:szCs w:val="24"/>
          <w:lang w:val="en"/>
        </w:rPr>
        <w:t xml:space="preserve"> District</w:t>
      </w:r>
    </w:p>
    <w:p w14:paraId="00B88051" w14:textId="3277197D" w:rsidR="003E1D17" w:rsidRPr="00E229DB" w:rsidRDefault="00010416" w:rsidP="006C6441">
      <w:pPr>
        <w:pStyle w:val="Author"/>
        <w:tabs>
          <w:tab w:val="left" w:pos="1155"/>
        </w:tabs>
        <w:outlineLvl w:val="0"/>
      </w:pPr>
      <w:r>
        <w:rPr>
          <w:lang w:val="en"/>
        </w:rPr>
        <w:t>Filda</w:t>
      </w:r>
      <w:r w:rsidR="006C6441" w:rsidRPr="006C6441">
        <w:rPr>
          <w:vertAlign w:val="superscript"/>
          <w:lang w:val="en"/>
        </w:rPr>
        <w:t>1</w:t>
      </w:r>
      <w:r w:rsidR="00E229DB">
        <w:rPr>
          <w:lang w:val="en"/>
        </w:rPr>
        <w:t>, Hardisman</w:t>
      </w:r>
      <w:r w:rsidR="00E229DB" w:rsidRPr="00E229DB">
        <w:rPr>
          <w:vertAlign w:val="superscript"/>
          <w:lang w:val="en"/>
        </w:rPr>
        <w:t>2</w:t>
      </w:r>
      <w:r w:rsidR="00E229DB">
        <w:rPr>
          <w:lang w:val="en"/>
        </w:rPr>
        <w:t>, Yulizawati</w:t>
      </w:r>
      <w:r w:rsidR="00E229DB" w:rsidRPr="00E229DB">
        <w:rPr>
          <w:vertAlign w:val="superscript"/>
          <w:lang w:val="en"/>
        </w:rPr>
        <w:t>3</w:t>
      </w:r>
    </w:p>
    <w:p w14:paraId="411F65F6" w14:textId="05E429B9" w:rsidR="00C35F46" w:rsidRPr="00260A71" w:rsidRDefault="006C6441" w:rsidP="00C35F46">
      <w:pPr>
        <w:pStyle w:val="Affiliation"/>
        <w:rPr>
          <w:sz w:val="20"/>
          <w:szCs w:val="20"/>
        </w:rPr>
      </w:pPr>
      <w:r w:rsidRPr="00260A71">
        <w:rPr>
          <w:sz w:val="20"/>
          <w:szCs w:val="20"/>
          <w:vertAlign w:val="superscript"/>
          <w:lang w:val="en"/>
        </w:rPr>
        <w:t>1</w:t>
      </w:r>
      <w:r w:rsidR="00010416" w:rsidRPr="00260A71">
        <w:rPr>
          <w:sz w:val="20"/>
          <w:szCs w:val="20"/>
          <w:lang w:val="en"/>
        </w:rPr>
        <w:t xml:space="preserve">Study Program </w:t>
      </w:r>
      <w:r w:rsidR="008A72C7" w:rsidRPr="00260A71">
        <w:rPr>
          <w:sz w:val="20"/>
          <w:szCs w:val="20"/>
          <w:lang w:val="en"/>
        </w:rPr>
        <w:t>of</w:t>
      </w:r>
      <w:r w:rsidR="00010416" w:rsidRPr="00260A71">
        <w:rPr>
          <w:sz w:val="20"/>
          <w:szCs w:val="20"/>
          <w:lang w:val="en"/>
        </w:rPr>
        <w:t xml:space="preserve"> S1 </w:t>
      </w:r>
      <w:r w:rsidR="008A72C7" w:rsidRPr="00260A71">
        <w:rPr>
          <w:sz w:val="20"/>
          <w:szCs w:val="20"/>
          <w:lang w:val="en"/>
        </w:rPr>
        <w:t>Midwifery</w:t>
      </w:r>
      <w:r w:rsidR="00010416" w:rsidRPr="00260A71">
        <w:rPr>
          <w:sz w:val="20"/>
          <w:szCs w:val="20"/>
          <w:lang w:val="en"/>
        </w:rPr>
        <w:t>, F</w:t>
      </w:r>
      <w:r w:rsidR="001312E8" w:rsidRPr="00260A71">
        <w:rPr>
          <w:sz w:val="20"/>
          <w:szCs w:val="20"/>
          <w:lang w:val="en"/>
        </w:rPr>
        <w:t xml:space="preserve">K </w:t>
      </w:r>
      <w:r w:rsidR="00260A71" w:rsidRPr="00260A71">
        <w:rPr>
          <w:sz w:val="20"/>
          <w:szCs w:val="20"/>
          <w:lang w:val="en"/>
        </w:rPr>
        <w:t xml:space="preserve">UNAND, Perintis Kemerdekaan Street, </w:t>
      </w:r>
      <w:r w:rsidR="001312E8" w:rsidRPr="00260A71">
        <w:rPr>
          <w:sz w:val="20"/>
          <w:szCs w:val="20"/>
          <w:lang w:val="en"/>
        </w:rPr>
        <w:t>Padang, Indonesia</w:t>
      </w:r>
    </w:p>
    <w:p w14:paraId="32EEEEB9" w14:textId="44A6E0F2" w:rsidR="00E229DB" w:rsidRPr="00260A71" w:rsidRDefault="00E229DB" w:rsidP="00E229DB">
      <w:pPr>
        <w:rPr>
          <w:i/>
          <w:iCs/>
          <w:sz w:val="20"/>
          <w:szCs w:val="20"/>
        </w:rPr>
      </w:pPr>
      <w:r w:rsidRPr="00260A71">
        <w:rPr>
          <w:i/>
          <w:iCs/>
          <w:sz w:val="20"/>
          <w:szCs w:val="20"/>
          <w:vertAlign w:val="superscript"/>
          <w:lang w:val="en"/>
        </w:rPr>
        <w:t>2</w:t>
      </w:r>
      <w:r w:rsidR="00260A71">
        <w:rPr>
          <w:i/>
          <w:iCs/>
          <w:sz w:val="20"/>
          <w:szCs w:val="20"/>
          <w:lang w:val="en"/>
        </w:rPr>
        <w:t xml:space="preserve">Department </w:t>
      </w:r>
      <w:r w:rsidR="00F81FA6" w:rsidRPr="00260A71">
        <w:rPr>
          <w:i/>
          <w:iCs/>
          <w:sz w:val="20"/>
          <w:szCs w:val="20"/>
          <w:lang w:val="en"/>
        </w:rPr>
        <w:t>of</w:t>
      </w:r>
      <w:r w:rsidR="00260A71" w:rsidRPr="00260A71">
        <w:rPr>
          <w:i/>
          <w:iCs/>
          <w:sz w:val="20"/>
          <w:szCs w:val="20"/>
          <w:lang w:val="en"/>
        </w:rPr>
        <w:t xml:space="preserve"> P</w:t>
      </w:r>
      <w:r w:rsidRPr="00260A71">
        <w:rPr>
          <w:i/>
          <w:iCs/>
          <w:sz w:val="20"/>
          <w:szCs w:val="20"/>
          <w:lang w:val="en"/>
        </w:rPr>
        <w:t>ublic</w:t>
      </w:r>
      <w:r w:rsidR="001312E8" w:rsidRPr="00260A71">
        <w:rPr>
          <w:i/>
          <w:iCs/>
          <w:sz w:val="20"/>
          <w:szCs w:val="20"/>
          <w:lang w:val="en"/>
        </w:rPr>
        <w:t xml:space="preserve"> Health</w:t>
      </w:r>
      <w:r w:rsidRPr="00260A71">
        <w:rPr>
          <w:sz w:val="20"/>
          <w:szCs w:val="20"/>
          <w:lang w:val="en"/>
        </w:rPr>
        <w:t xml:space="preserve"> </w:t>
      </w:r>
      <w:r w:rsidR="00F81FA6" w:rsidRPr="00260A71">
        <w:rPr>
          <w:i/>
          <w:iCs/>
          <w:sz w:val="20"/>
          <w:szCs w:val="20"/>
          <w:lang w:val="en"/>
        </w:rPr>
        <w:t>Sciences</w:t>
      </w:r>
      <w:r w:rsidR="00260A71">
        <w:rPr>
          <w:i/>
          <w:iCs/>
          <w:sz w:val="20"/>
          <w:szCs w:val="20"/>
          <w:lang w:val="en"/>
        </w:rPr>
        <w:t xml:space="preserve">, Medical </w:t>
      </w:r>
      <w:r w:rsidR="00F81FA6" w:rsidRPr="00260A71">
        <w:rPr>
          <w:i/>
          <w:iCs/>
          <w:sz w:val="20"/>
          <w:szCs w:val="20"/>
          <w:lang w:val="en"/>
        </w:rPr>
        <w:t>and Communit</w:t>
      </w:r>
      <w:r w:rsidR="00260A71">
        <w:rPr>
          <w:i/>
          <w:iCs/>
          <w:sz w:val="20"/>
          <w:szCs w:val="20"/>
          <w:lang w:val="en"/>
        </w:rPr>
        <w:t xml:space="preserve">y </w:t>
      </w:r>
      <w:r w:rsidRPr="00260A71">
        <w:rPr>
          <w:i/>
          <w:iCs/>
          <w:sz w:val="20"/>
          <w:szCs w:val="20"/>
          <w:lang w:val="en"/>
        </w:rPr>
        <w:t>Medicine</w:t>
      </w:r>
      <w:r w:rsidR="00260A71">
        <w:rPr>
          <w:i/>
          <w:iCs/>
          <w:sz w:val="20"/>
          <w:szCs w:val="20"/>
          <w:lang w:val="en"/>
        </w:rPr>
        <w:t xml:space="preserve"> </w:t>
      </w:r>
      <w:r w:rsidRPr="00260A71">
        <w:rPr>
          <w:i/>
          <w:iCs/>
          <w:sz w:val="20"/>
          <w:szCs w:val="20"/>
          <w:lang w:val="en"/>
        </w:rPr>
        <w:t>F</w:t>
      </w:r>
      <w:r w:rsidR="001312E8" w:rsidRPr="00260A71">
        <w:rPr>
          <w:i/>
          <w:iCs/>
          <w:sz w:val="20"/>
          <w:szCs w:val="20"/>
          <w:lang w:val="en"/>
        </w:rPr>
        <w:t>K unand</w:t>
      </w:r>
      <w:r w:rsidR="00260A71">
        <w:rPr>
          <w:i/>
          <w:iCs/>
          <w:sz w:val="20"/>
          <w:szCs w:val="20"/>
          <w:lang w:val="en"/>
        </w:rPr>
        <w:t>, Perintis Kemerdekaan Street, Padang, Indonesia</w:t>
      </w:r>
    </w:p>
    <w:p w14:paraId="50340A4B" w14:textId="22449084" w:rsidR="00E229DB" w:rsidRPr="00260A71" w:rsidRDefault="00E229DB" w:rsidP="00E229DB">
      <w:pPr>
        <w:rPr>
          <w:i/>
          <w:iCs/>
          <w:sz w:val="20"/>
          <w:szCs w:val="20"/>
        </w:rPr>
      </w:pPr>
      <w:r w:rsidRPr="00260A71">
        <w:rPr>
          <w:i/>
          <w:iCs/>
          <w:sz w:val="20"/>
          <w:szCs w:val="20"/>
          <w:vertAlign w:val="superscript"/>
          <w:lang w:val="en"/>
        </w:rPr>
        <w:t>3</w:t>
      </w:r>
      <w:r w:rsidR="001312E8" w:rsidRPr="00260A71">
        <w:rPr>
          <w:i/>
          <w:iCs/>
          <w:sz w:val="20"/>
          <w:szCs w:val="20"/>
          <w:lang w:val="en"/>
        </w:rPr>
        <w:t>Stud</w:t>
      </w:r>
      <w:r w:rsidR="00260A71">
        <w:rPr>
          <w:i/>
          <w:iCs/>
          <w:sz w:val="20"/>
          <w:szCs w:val="20"/>
          <w:lang w:val="en"/>
        </w:rPr>
        <w:t>y Program of</w:t>
      </w:r>
      <w:r w:rsidR="00260A71">
        <w:rPr>
          <w:sz w:val="20"/>
          <w:szCs w:val="20"/>
          <w:lang w:val="en"/>
        </w:rPr>
        <w:t xml:space="preserve"> </w:t>
      </w:r>
      <w:r w:rsidR="001312E8" w:rsidRPr="00260A71">
        <w:rPr>
          <w:i/>
          <w:iCs/>
          <w:sz w:val="20"/>
          <w:szCs w:val="20"/>
          <w:lang w:val="en"/>
        </w:rPr>
        <w:t>S</w:t>
      </w:r>
      <w:r w:rsidR="00260A71">
        <w:rPr>
          <w:i/>
          <w:iCs/>
          <w:sz w:val="20"/>
          <w:szCs w:val="20"/>
          <w:lang w:val="en"/>
        </w:rPr>
        <w:t>1 Midwifery</w:t>
      </w:r>
      <w:r w:rsidR="00260A71" w:rsidRPr="00260A71">
        <w:rPr>
          <w:i/>
          <w:iCs/>
          <w:sz w:val="20"/>
          <w:szCs w:val="20"/>
          <w:lang w:val="en"/>
        </w:rPr>
        <w:t xml:space="preserve">, </w:t>
      </w:r>
      <w:r w:rsidRPr="00260A71">
        <w:rPr>
          <w:i/>
          <w:iCs/>
          <w:sz w:val="20"/>
          <w:szCs w:val="20"/>
          <w:lang w:val="en"/>
        </w:rPr>
        <w:t xml:space="preserve">FK Unand, </w:t>
      </w:r>
      <w:r w:rsidR="00260A71" w:rsidRPr="00260A71">
        <w:rPr>
          <w:i/>
          <w:iCs/>
          <w:sz w:val="20"/>
          <w:szCs w:val="20"/>
          <w:lang w:val="en"/>
        </w:rPr>
        <w:t>Perintis Kemerdekaan Street, Padang, Indonesia</w:t>
      </w:r>
    </w:p>
    <w:p w14:paraId="24B62B28" w14:textId="77777777" w:rsidR="00BA5793" w:rsidRDefault="00BA5793" w:rsidP="00BA5793">
      <w:pPr>
        <w:pBdr>
          <w:bottom w:val="single" w:sz="8" w:space="1" w:color="auto"/>
        </w:pBd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1"/>
        <w:gridCol w:w="5036"/>
      </w:tblGrid>
      <w:tr w:rsidR="000068BB" w:rsidRPr="007F55A2" w14:paraId="0AE410D4" w14:textId="77777777" w:rsidTr="006C6441">
        <w:trPr>
          <w:trHeight w:val="348"/>
        </w:trPr>
        <w:tc>
          <w:tcPr>
            <w:tcW w:w="3675" w:type="dxa"/>
            <w:tcBorders>
              <w:bottom w:val="single" w:sz="8" w:space="0" w:color="auto"/>
            </w:tcBorders>
            <w:shd w:val="clear" w:color="auto" w:fill="F2F2F2" w:themeFill="background1" w:themeFillShade="F2"/>
          </w:tcPr>
          <w:p w14:paraId="7BA27498" w14:textId="77777777" w:rsidR="000068BB" w:rsidRPr="00DE19BF" w:rsidRDefault="00DE19BF" w:rsidP="00C86276">
            <w:pPr>
              <w:spacing w:before="60" w:after="60"/>
              <w:jc w:val="left"/>
              <w:rPr>
                <w:smallCaps/>
                <w:sz w:val="20"/>
                <w:szCs w:val="20"/>
                <w:lang w:val="id-ID"/>
              </w:rPr>
            </w:pPr>
            <w:r>
              <w:rPr>
                <w:smallCaps/>
                <w:sz w:val="20"/>
                <w:szCs w:val="20"/>
                <w:lang w:val="en"/>
              </w:rPr>
              <w:t>Submission Track</w:t>
            </w:r>
          </w:p>
        </w:tc>
        <w:tc>
          <w:tcPr>
            <w:tcW w:w="361" w:type="dxa"/>
            <w:vMerge w:val="restart"/>
          </w:tcPr>
          <w:p w14:paraId="225FEDF9" w14:textId="77777777" w:rsidR="000068BB" w:rsidRPr="007F55A2" w:rsidRDefault="000068BB" w:rsidP="000B74FA">
            <w:pPr>
              <w:spacing w:after="120"/>
              <w:jc w:val="left"/>
              <w:rPr>
                <w:sz w:val="20"/>
              </w:rPr>
            </w:pPr>
          </w:p>
        </w:tc>
        <w:tc>
          <w:tcPr>
            <w:tcW w:w="5036" w:type="dxa"/>
            <w:tcBorders>
              <w:bottom w:val="single" w:sz="8" w:space="0" w:color="auto"/>
            </w:tcBorders>
          </w:tcPr>
          <w:p w14:paraId="55391B95" w14:textId="6A38F924" w:rsidR="000068BB" w:rsidRPr="00887C21" w:rsidRDefault="00887C21" w:rsidP="006C6441">
            <w:pPr>
              <w:spacing w:after="120"/>
              <w:jc w:val="left"/>
              <w:rPr>
                <w:b/>
                <w:bCs/>
                <w:spacing w:val="100"/>
                <w:sz w:val="20"/>
                <w:szCs w:val="20"/>
              </w:rPr>
            </w:pPr>
            <w:r w:rsidRPr="00887C21">
              <w:rPr>
                <w:b/>
                <w:bCs/>
                <w:spacing w:val="100"/>
                <w:sz w:val="20"/>
                <w:szCs w:val="20"/>
                <w:lang w:val="en"/>
              </w:rPr>
              <w:t>ABSTR</w:t>
            </w:r>
            <w:r w:rsidR="005560A0">
              <w:rPr>
                <w:b/>
                <w:bCs/>
                <w:spacing w:val="100"/>
                <w:sz w:val="20"/>
                <w:szCs w:val="20"/>
                <w:lang w:val="en"/>
              </w:rPr>
              <w:t>AK</w:t>
            </w:r>
          </w:p>
        </w:tc>
      </w:tr>
      <w:tr w:rsidR="000068BB" w14:paraId="043AC694" w14:textId="77777777" w:rsidTr="006C6441">
        <w:trPr>
          <w:trHeight w:val="940"/>
        </w:trPr>
        <w:tc>
          <w:tcPr>
            <w:tcW w:w="3675" w:type="dxa"/>
            <w:tcBorders>
              <w:top w:val="single" w:sz="8" w:space="0" w:color="auto"/>
            </w:tcBorders>
          </w:tcPr>
          <w:p w14:paraId="6A66457E" w14:textId="4C9A10B2" w:rsidR="000068BB" w:rsidRPr="00924EB3" w:rsidRDefault="003C4710" w:rsidP="00D55421">
            <w:pPr>
              <w:rPr>
                <w:sz w:val="16"/>
                <w:lang w:val="id-ID"/>
              </w:rPr>
            </w:pPr>
            <w:r>
              <w:rPr>
                <w:sz w:val="16"/>
                <w:lang w:val="en"/>
              </w:rPr>
              <w:t>Recieved</w:t>
            </w:r>
            <w:r w:rsidR="000068BB" w:rsidRPr="00612A25">
              <w:rPr>
                <w:sz w:val="16"/>
                <w:lang w:val="en"/>
              </w:rPr>
              <w:t xml:space="preserve">: </w:t>
            </w:r>
          </w:p>
          <w:p w14:paraId="7084E09E" w14:textId="4D7F6A95" w:rsidR="000068BB" w:rsidRPr="00924EB3" w:rsidRDefault="003C4710" w:rsidP="00D55421">
            <w:pPr>
              <w:rPr>
                <w:sz w:val="16"/>
                <w:lang w:val="id-ID"/>
              </w:rPr>
            </w:pPr>
            <w:r>
              <w:rPr>
                <w:sz w:val="16"/>
                <w:lang w:val="en"/>
              </w:rPr>
              <w:t>Final Revision</w:t>
            </w:r>
            <w:r w:rsidR="000068BB" w:rsidRPr="00612A25">
              <w:rPr>
                <w:sz w:val="16"/>
                <w:lang w:val="en"/>
              </w:rPr>
              <w:t xml:space="preserve">: </w:t>
            </w:r>
          </w:p>
          <w:p w14:paraId="34A9F22E" w14:textId="2C28C1E1" w:rsidR="000068BB" w:rsidRPr="00924EB3" w:rsidRDefault="003C4710" w:rsidP="00D55421">
            <w:pPr>
              <w:rPr>
                <w:sz w:val="16"/>
                <w:lang w:val="id-ID"/>
              </w:rPr>
            </w:pPr>
            <w:r>
              <w:rPr>
                <w:sz w:val="16"/>
                <w:lang w:val="en"/>
              </w:rPr>
              <w:t xml:space="preserve">Available </w:t>
            </w:r>
            <w:r w:rsidR="007C4065" w:rsidRPr="003C4710">
              <w:rPr>
                <w:sz w:val="16"/>
                <w:lang w:val="en"/>
              </w:rPr>
              <w:t>Online</w:t>
            </w:r>
            <w:r w:rsidR="000068BB" w:rsidRPr="00612A25">
              <w:rPr>
                <w:sz w:val="16"/>
                <w:lang w:val="en"/>
              </w:rPr>
              <w:t xml:space="preserve">: </w:t>
            </w:r>
          </w:p>
          <w:p w14:paraId="76BC8E06" w14:textId="77777777" w:rsidR="000068BB" w:rsidRDefault="000068BB" w:rsidP="00C35F46"/>
        </w:tc>
        <w:tc>
          <w:tcPr>
            <w:tcW w:w="361" w:type="dxa"/>
            <w:vMerge/>
          </w:tcPr>
          <w:p w14:paraId="3AA168AD" w14:textId="77777777" w:rsidR="000068BB" w:rsidRDefault="000068BB" w:rsidP="00C35F46"/>
        </w:tc>
        <w:tc>
          <w:tcPr>
            <w:tcW w:w="5036" w:type="dxa"/>
            <w:vMerge w:val="restart"/>
            <w:tcBorders>
              <w:top w:val="single" w:sz="8" w:space="0" w:color="auto"/>
            </w:tcBorders>
          </w:tcPr>
          <w:p w14:paraId="5FC5831A" w14:textId="77777777" w:rsidR="00986C08" w:rsidRPr="00986C08" w:rsidRDefault="00986C08" w:rsidP="00986C08">
            <w:pPr>
              <w:shd w:val="clear" w:color="auto" w:fill="FFFFFF"/>
              <w:spacing w:line="240" w:lineRule="auto"/>
              <w:textAlignment w:val="baseline"/>
              <w:rPr>
                <w:b/>
                <w:bCs/>
                <w:sz w:val="20"/>
                <w:szCs w:val="20"/>
              </w:rPr>
            </w:pPr>
            <w:r w:rsidRPr="00986C08">
              <w:rPr>
                <w:b/>
                <w:bCs/>
                <w:sz w:val="20"/>
                <w:szCs w:val="20"/>
                <w:lang w:val="en"/>
              </w:rPr>
              <w:t>Background and research objectives</w:t>
            </w:r>
          </w:p>
          <w:p w14:paraId="2E65F3C7" w14:textId="576DF688" w:rsidR="00986C08" w:rsidRPr="00986C08" w:rsidRDefault="00986C08" w:rsidP="00986C08">
            <w:pPr>
              <w:shd w:val="clear" w:color="auto" w:fill="FFFFFF"/>
              <w:spacing w:line="240" w:lineRule="auto"/>
              <w:textAlignment w:val="baseline"/>
              <w:rPr>
                <w:sz w:val="20"/>
                <w:szCs w:val="20"/>
              </w:rPr>
            </w:pPr>
            <w:r w:rsidRPr="00986C08">
              <w:rPr>
                <w:sz w:val="20"/>
                <w:szCs w:val="20"/>
                <w:lang w:val="en"/>
              </w:rPr>
              <w:t>Breast cancer</w:t>
            </w:r>
            <w:r w:rsidRPr="00986C08">
              <w:rPr>
                <w:i/>
                <w:iCs/>
                <w:sz w:val="20"/>
                <w:szCs w:val="20"/>
                <w:lang w:val="en"/>
              </w:rPr>
              <w:t xml:space="preserve"> (Ca Mamae)</w:t>
            </w:r>
            <w:r>
              <w:rPr>
                <w:lang w:val="en"/>
              </w:rPr>
              <w:t xml:space="preserve"> </w:t>
            </w:r>
            <w:r w:rsidRPr="00986C08">
              <w:rPr>
                <w:sz w:val="20"/>
                <w:szCs w:val="20"/>
                <w:lang w:val="en"/>
              </w:rPr>
              <w:t xml:space="preserve"> is a major health problem in Indonesia and the world. One of the causes of this disease can</w:t>
            </w:r>
            <w:r w:rsidR="001D2D2C">
              <w:rPr>
                <w:sz w:val="20"/>
                <w:szCs w:val="20"/>
                <w:lang w:val="en"/>
              </w:rPr>
              <w:t>’</w:t>
            </w:r>
            <w:r w:rsidRPr="00986C08">
              <w:rPr>
                <w:sz w:val="20"/>
                <w:szCs w:val="20"/>
                <w:lang w:val="en"/>
              </w:rPr>
              <w:t xml:space="preserve">t be cured when found in the advanced stage. </w:t>
            </w:r>
            <w:r>
              <w:rPr>
                <w:lang w:val="en"/>
              </w:rPr>
              <w:t xml:space="preserve"> </w:t>
            </w:r>
            <w:r w:rsidRPr="00986C08">
              <w:rPr>
                <w:color w:val="000000"/>
                <w:sz w:val="20"/>
                <w:szCs w:val="20"/>
                <w:lang w:val="en"/>
              </w:rPr>
              <w:t>The efforts of preventing and controlling breast cancer by the government have been conducted by the clinical Breast Examination</w:t>
            </w:r>
            <w:r w:rsidR="001D2D2C">
              <w:rPr>
                <w:color w:val="000000"/>
                <w:sz w:val="20"/>
                <w:szCs w:val="20"/>
                <w:lang w:val="en"/>
              </w:rPr>
              <w:t xml:space="preserve"> (CBE)</w:t>
            </w:r>
            <w:r w:rsidRPr="00986C08">
              <w:rPr>
                <w:color w:val="000000"/>
                <w:sz w:val="20"/>
                <w:szCs w:val="20"/>
                <w:lang w:val="en"/>
              </w:rPr>
              <w:t>.</w:t>
            </w:r>
            <w:r>
              <w:rPr>
                <w:lang w:val="en"/>
              </w:rPr>
              <w:t xml:space="preserve"> </w:t>
            </w:r>
            <w:r w:rsidR="001D2D2C">
              <w:rPr>
                <w:lang w:val="en"/>
              </w:rPr>
              <w:t>CBE</w:t>
            </w:r>
            <w:r w:rsidRPr="00986C08">
              <w:rPr>
                <w:sz w:val="20"/>
                <w:szCs w:val="20"/>
                <w:lang w:val="en"/>
              </w:rPr>
              <w:t xml:space="preserve"> is done by medical personnel. </w:t>
            </w:r>
            <w:r w:rsidR="001D2D2C">
              <w:rPr>
                <w:sz w:val="20"/>
                <w:szCs w:val="20"/>
                <w:lang w:val="en"/>
              </w:rPr>
              <w:t>CBE</w:t>
            </w:r>
            <w:r w:rsidRPr="00986C08">
              <w:rPr>
                <w:sz w:val="20"/>
                <w:szCs w:val="20"/>
                <w:lang w:val="en"/>
              </w:rPr>
              <w:t xml:space="preserve"> formed women to be able to perform breast self-examination (</w:t>
            </w:r>
            <w:r w:rsidR="001D2D2C">
              <w:rPr>
                <w:sz w:val="20"/>
                <w:szCs w:val="20"/>
                <w:lang w:val="en"/>
              </w:rPr>
              <w:t>CBE</w:t>
            </w:r>
            <w:r w:rsidRPr="00986C08">
              <w:rPr>
                <w:sz w:val="20"/>
                <w:szCs w:val="20"/>
                <w:lang w:val="en"/>
              </w:rPr>
              <w:t xml:space="preserve">). </w:t>
            </w:r>
            <w:r w:rsidR="001D2D2C">
              <w:rPr>
                <w:sz w:val="20"/>
                <w:szCs w:val="20"/>
                <w:lang w:val="en"/>
              </w:rPr>
              <w:t>CBE</w:t>
            </w:r>
            <w:r w:rsidRPr="00986C08">
              <w:rPr>
                <w:sz w:val="20"/>
                <w:szCs w:val="20"/>
                <w:lang w:val="en"/>
              </w:rPr>
              <w:t xml:space="preserve"> is an early detection intervention that has many advantages including</w:t>
            </w:r>
            <w:r w:rsidR="001D2D2C">
              <w:rPr>
                <w:sz w:val="20"/>
                <w:szCs w:val="20"/>
                <w:lang w:val="en"/>
              </w:rPr>
              <w:t xml:space="preserve"> </w:t>
            </w:r>
            <w:r w:rsidRPr="00986C08">
              <w:rPr>
                <w:i/>
                <w:iCs/>
                <w:sz w:val="20"/>
                <w:szCs w:val="20"/>
                <w:lang w:val="en"/>
              </w:rPr>
              <w:t>simple</w:t>
            </w:r>
            <w:r w:rsidRPr="00986C08">
              <w:rPr>
                <w:sz w:val="20"/>
                <w:szCs w:val="20"/>
                <w:lang w:val="en"/>
              </w:rPr>
              <w:t xml:space="preserve">, easy and practical. If done correctly and periodically can detect early breast cancer. The purpose of this research is to look at the knowledge and attitude of </w:t>
            </w:r>
            <w:r w:rsidR="001D2D2C">
              <w:rPr>
                <w:sz w:val="20"/>
                <w:szCs w:val="20"/>
                <w:lang w:val="en"/>
              </w:rPr>
              <w:t>CBE</w:t>
            </w:r>
            <w:r w:rsidRPr="00986C08">
              <w:rPr>
                <w:sz w:val="20"/>
                <w:szCs w:val="20"/>
                <w:lang w:val="en"/>
              </w:rPr>
              <w:t xml:space="preserve"> in women of childbearing age (WUS) in Kalumbuk</w:t>
            </w:r>
            <w:r w:rsidR="001D2D2C">
              <w:rPr>
                <w:sz w:val="20"/>
                <w:szCs w:val="20"/>
                <w:lang w:val="en"/>
              </w:rPr>
              <w:t xml:space="preserve"> District.</w:t>
            </w:r>
          </w:p>
          <w:p w14:paraId="1845E6B2" w14:textId="77777777" w:rsidR="00986C08" w:rsidRPr="00986C08" w:rsidRDefault="00986C08" w:rsidP="00986C08">
            <w:pPr>
              <w:shd w:val="clear" w:color="auto" w:fill="FFFFFF"/>
              <w:spacing w:line="240" w:lineRule="auto"/>
              <w:textAlignment w:val="baseline"/>
              <w:rPr>
                <w:b/>
                <w:bCs/>
                <w:sz w:val="20"/>
                <w:szCs w:val="20"/>
              </w:rPr>
            </w:pPr>
            <w:r w:rsidRPr="00986C08">
              <w:rPr>
                <w:b/>
                <w:bCs/>
                <w:sz w:val="20"/>
                <w:szCs w:val="20"/>
                <w:lang w:val="en"/>
              </w:rPr>
              <w:t>Method</w:t>
            </w:r>
          </w:p>
          <w:p w14:paraId="17F5E2B9" w14:textId="0D5ACA59" w:rsidR="00986C08" w:rsidRPr="00986C08" w:rsidRDefault="00986C08" w:rsidP="00986C08">
            <w:pPr>
              <w:shd w:val="clear" w:color="auto" w:fill="FFFFFF"/>
              <w:spacing w:line="240" w:lineRule="auto"/>
              <w:textAlignment w:val="baseline"/>
              <w:rPr>
                <w:sz w:val="20"/>
                <w:szCs w:val="20"/>
              </w:rPr>
            </w:pPr>
            <w:r w:rsidRPr="00986C08">
              <w:rPr>
                <w:sz w:val="20"/>
                <w:szCs w:val="20"/>
                <w:lang w:val="en"/>
              </w:rPr>
              <w:t>This type of research uses quantitative descriptive with</w:t>
            </w:r>
            <w:r w:rsidRPr="00986C08">
              <w:rPr>
                <w:i/>
                <w:iCs/>
                <w:sz w:val="20"/>
                <w:szCs w:val="20"/>
                <w:lang w:val="en"/>
              </w:rPr>
              <w:t xml:space="preserve"> simple random sampling</w:t>
            </w:r>
            <w:r w:rsidRPr="00986C08">
              <w:rPr>
                <w:sz w:val="20"/>
                <w:szCs w:val="20"/>
                <w:lang w:val="en"/>
              </w:rPr>
              <w:t xml:space="preserve">. Data suspension was conducted on October 2019 – July 2020. The population of this research is 30-50 years old </w:t>
            </w:r>
            <w:r w:rsidR="001D2D2C">
              <w:rPr>
                <w:sz w:val="20"/>
                <w:szCs w:val="20"/>
                <w:lang w:val="en"/>
              </w:rPr>
              <w:t>in women of fertile age</w:t>
            </w:r>
            <w:r w:rsidRPr="00986C08">
              <w:rPr>
                <w:sz w:val="20"/>
                <w:szCs w:val="20"/>
                <w:lang w:val="en"/>
              </w:rPr>
              <w:t>. The number of samples in this study was 101 respondents. Data processing using</w:t>
            </w:r>
            <w:r>
              <w:rPr>
                <w:lang w:val="en"/>
              </w:rPr>
              <w:t xml:space="preserve"> </w:t>
            </w:r>
            <w:r w:rsidRPr="00986C08">
              <w:rPr>
                <w:i/>
                <w:iCs/>
                <w:sz w:val="20"/>
                <w:szCs w:val="20"/>
                <w:lang w:val="en"/>
              </w:rPr>
              <w:t xml:space="preserve"> </w:t>
            </w:r>
            <w:r>
              <w:rPr>
                <w:lang w:val="en"/>
              </w:rPr>
              <w:t xml:space="preserve"> </w:t>
            </w:r>
            <w:r w:rsidRPr="00986C08">
              <w:rPr>
                <w:sz w:val="20"/>
                <w:szCs w:val="20"/>
                <w:lang w:val="en"/>
              </w:rPr>
              <w:t>SPSS 25 software.</w:t>
            </w:r>
          </w:p>
          <w:p w14:paraId="4F07899B" w14:textId="77777777" w:rsidR="00986C08" w:rsidRPr="00986C08" w:rsidRDefault="00986C08" w:rsidP="00986C08">
            <w:pPr>
              <w:shd w:val="clear" w:color="auto" w:fill="FFFFFF"/>
              <w:spacing w:line="240" w:lineRule="auto"/>
              <w:textAlignment w:val="baseline"/>
              <w:rPr>
                <w:b/>
                <w:bCs/>
                <w:color w:val="000000"/>
                <w:sz w:val="20"/>
                <w:szCs w:val="20"/>
                <w:lang w:eastAsia="en-ID"/>
              </w:rPr>
            </w:pPr>
            <w:r w:rsidRPr="00986C08">
              <w:rPr>
                <w:b/>
                <w:color w:val="000000"/>
                <w:sz w:val="20"/>
                <w:szCs w:val="20"/>
                <w:lang w:val="en"/>
              </w:rPr>
              <w:t>Results</w:t>
            </w:r>
          </w:p>
          <w:p w14:paraId="2577A104" w14:textId="180F56C3" w:rsidR="00986C08" w:rsidRPr="00986C08" w:rsidRDefault="00986C08" w:rsidP="00986C08">
            <w:pPr>
              <w:shd w:val="clear" w:color="auto" w:fill="FFFFFF"/>
              <w:spacing w:line="240" w:lineRule="auto"/>
              <w:textAlignment w:val="baseline"/>
              <w:rPr>
                <w:color w:val="000000"/>
                <w:sz w:val="20"/>
                <w:szCs w:val="20"/>
                <w:lang w:eastAsia="en-ID"/>
              </w:rPr>
            </w:pPr>
            <w:r w:rsidRPr="00986C08">
              <w:rPr>
                <w:color w:val="000000"/>
                <w:sz w:val="20"/>
                <w:szCs w:val="20"/>
                <w:lang w:val="en"/>
              </w:rPr>
              <w:t xml:space="preserve">The results of the study gained that the knowledge of respondents in the category is sufficient, while the respondents attitude is in the negative attitude category to </w:t>
            </w:r>
            <w:r w:rsidR="001D2D2C">
              <w:rPr>
                <w:color w:val="000000"/>
                <w:sz w:val="20"/>
                <w:szCs w:val="20"/>
                <w:lang w:val="en"/>
              </w:rPr>
              <w:t>BSE</w:t>
            </w:r>
            <w:r w:rsidRPr="00986C08">
              <w:rPr>
                <w:color w:val="000000"/>
                <w:sz w:val="20"/>
                <w:szCs w:val="20"/>
                <w:lang w:val="en"/>
              </w:rPr>
              <w:t>.</w:t>
            </w:r>
          </w:p>
          <w:p w14:paraId="7968CCEC" w14:textId="77777777" w:rsidR="00986C08" w:rsidRPr="00986C08" w:rsidRDefault="00986C08" w:rsidP="00986C08">
            <w:pPr>
              <w:shd w:val="clear" w:color="auto" w:fill="FFFFFF"/>
              <w:spacing w:line="240" w:lineRule="auto"/>
              <w:textAlignment w:val="baseline"/>
              <w:rPr>
                <w:b/>
                <w:bCs/>
                <w:color w:val="000000"/>
                <w:sz w:val="20"/>
                <w:szCs w:val="20"/>
                <w:lang w:eastAsia="en-ID"/>
              </w:rPr>
            </w:pPr>
            <w:r w:rsidRPr="00986C08">
              <w:rPr>
                <w:b/>
                <w:color w:val="000000"/>
                <w:sz w:val="20"/>
                <w:szCs w:val="20"/>
                <w:lang w:val="en"/>
              </w:rPr>
              <w:t>Conclusion</w:t>
            </w:r>
          </w:p>
          <w:p w14:paraId="448A7BF6" w14:textId="78A2EF2D" w:rsidR="00986C08" w:rsidRPr="00986C08" w:rsidRDefault="00986C08" w:rsidP="00986C08">
            <w:pPr>
              <w:shd w:val="clear" w:color="auto" w:fill="FFFFFF"/>
              <w:spacing w:line="240" w:lineRule="auto"/>
              <w:textAlignment w:val="baseline"/>
              <w:rPr>
                <w:color w:val="000000"/>
                <w:sz w:val="20"/>
                <w:szCs w:val="20"/>
                <w:lang w:eastAsia="en-ID"/>
              </w:rPr>
            </w:pPr>
            <w:r w:rsidRPr="00986C08">
              <w:rPr>
                <w:color w:val="000000"/>
                <w:sz w:val="20"/>
                <w:szCs w:val="20"/>
                <w:lang w:val="en"/>
              </w:rPr>
              <w:t xml:space="preserve">Knowledge is enough and the negative attitude to </w:t>
            </w:r>
            <w:r w:rsidR="001D2D2C">
              <w:rPr>
                <w:color w:val="000000"/>
                <w:sz w:val="20"/>
                <w:szCs w:val="20"/>
                <w:lang w:val="en"/>
              </w:rPr>
              <w:t>BSE</w:t>
            </w:r>
            <w:r w:rsidRPr="00986C08">
              <w:rPr>
                <w:color w:val="000000"/>
                <w:sz w:val="20"/>
                <w:szCs w:val="20"/>
                <w:lang w:val="en"/>
              </w:rPr>
              <w:t xml:space="preserve"> this is being done by a number of things such as age, education, employment, and health education </w:t>
            </w:r>
            <w:r w:rsidR="001D2D2C">
              <w:rPr>
                <w:color w:val="000000"/>
                <w:sz w:val="20"/>
                <w:szCs w:val="20"/>
                <w:lang w:val="en"/>
              </w:rPr>
              <w:t>BSE.</w:t>
            </w:r>
          </w:p>
          <w:p w14:paraId="5D398F49" w14:textId="116F9C19" w:rsidR="000068BB" w:rsidRPr="00986C08" w:rsidRDefault="000068BB" w:rsidP="00E229DB">
            <w:pPr>
              <w:shd w:val="clear" w:color="auto" w:fill="FFFFFF"/>
              <w:spacing w:line="240" w:lineRule="auto"/>
              <w:textAlignment w:val="baseline"/>
              <w:rPr>
                <w:rFonts w:eastAsia="Times New Roman" w:cs="Times New Roman"/>
                <w:color w:val="000000"/>
                <w:sz w:val="20"/>
                <w:szCs w:val="20"/>
                <w:lang w:eastAsia="en-ID"/>
              </w:rPr>
            </w:pPr>
          </w:p>
        </w:tc>
      </w:tr>
      <w:tr w:rsidR="000068BB" w:rsidRPr="000B74FA" w14:paraId="5F406531" w14:textId="77777777" w:rsidTr="006C6441">
        <w:trPr>
          <w:trHeight w:val="348"/>
        </w:trPr>
        <w:tc>
          <w:tcPr>
            <w:tcW w:w="3675" w:type="dxa"/>
            <w:tcBorders>
              <w:bottom w:val="single" w:sz="8" w:space="0" w:color="auto"/>
            </w:tcBorders>
            <w:shd w:val="clear" w:color="auto" w:fill="F2F2F2" w:themeFill="background1" w:themeFillShade="F2"/>
          </w:tcPr>
          <w:p w14:paraId="5DE0D42F" w14:textId="77777777" w:rsidR="000068BB" w:rsidRPr="003C4710" w:rsidRDefault="003C4710" w:rsidP="00C86276">
            <w:pPr>
              <w:spacing w:before="60" w:after="60"/>
              <w:rPr>
                <w:smallCaps/>
                <w:sz w:val="20"/>
                <w:szCs w:val="20"/>
                <w:lang w:val="id-ID"/>
              </w:rPr>
            </w:pPr>
            <w:r>
              <w:rPr>
                <w:smallCaps/>
                <w:sz w:val="20"/>
                <w:szCs w:val="20"/>
                <w:lang w:val="en"/>
              </w:rPr>
              <w:t>Keyword</w:t>
            </w:r>
            <w:r w:rsidR="00BA50C2">
              <w:rPr>
                <w:smallCaps/>
                <w:sz w:val="20"/>
                <w:szCs w:val="20"/>
                <w:lang w:val="en"/>
              </w:rPr>
              <w:t>s</w:t>
            </w:r>
          </w:p>
        </w:tc>
        <w:tc>
          <w:tcPr>
            <w:tcW w:w="361" w:type="dxa"/>
            <w:vMerge/>
          </w:tcPr>
          <w:p w14:paraId="153906AA" w14:textId="77777777" w:rsidR="000068BB" w:rsidRPr="000B74FA" w:rsidRDefault="000068BB" w:rsidP="000B74FA">
            <w:pPr>
              <w:spacing w:after="120"/>
              <w:rPr>
                <w:sz w:val="20"/>
              </w:rPr>
            </w:pPr>
          </w:p>
        </w:tc>
        <w:tc>
          <w:tcPr>
            <w:tcW w:w="5036" w:type="dxa"/>
            <w:vMerge/>
          </w:tcPr>
          <w:p w14:paraId="47C15756" w14:textId="77777777" w:rsidR="000068BB" w:rsidRPr="000B74FA" w:rsidRDefault="000068BB" w:rsidP="000B74FA">
            <w:pPr>
              <w:spacing w:after="120"/>
              <w:rPr>
                <w:sz w:val="20"/>
              </w:rPr>
            </w:pPr>
          </w:p>
        </w:tc>
      </w:tr>
      <w:tr w:rsidR="000068BB" w14:paraId="545FE46A" w14:textId="77777777" w:rsidTr="006C6441">
        <w:trPr>
          <w:trHeight w:val="278"/>
        </w:trPr>
        <w:tc>
          <w:tcPr>
            <w:tcW w:w="3675" w:type="dxa"/>
            <w:tcBorders>
              <w:top w:val="single" w:sz="8" w:space="0" w:color="auto"/>
            </w:tcBorders>
          </w:tcPr>
          <w:p w14:paraId="4476F8AB" w14:textId="5CBE387E" w:rsidR="000068BB" w:rsidRPr="00010416" w:rsidRDefault="00260A71" w:rsidP="000068BB">
            <w:pPr>
              <w:spacing w:before="120" w:after="120"/>
              <w:jc w:val="left"/>
            </w:pPr>
            <w:r>
              <w:rPr>
                <w:i/>
                <w:iCs/>
                <w:lang w:val="en"/>
              </w:rPr>
              <w:t xml:space="preserve">Ca </w:t>
            </w:r>
            <w:r w:rsidR="00010416" w:rsidRPr="00010416">
              <w:rPr>
                <w:i/>
                <w:iCs/>
                <w:lang w:val="en"/>
              </w:rPr>
              <w:t>mamae</w:t>
            </w:r>
            <w:r w:rsidR="00E5362F">
              <w:rPr>
                <w:lang w:val="en"/>
              </w:rPr>
              <w:t xml:space="preserve">, </w:t>
            </w:r>
            <w:r>
              <w:rPr>
                <w:lang w:val="en"/>
              </w:rPr>
              <w:t>BSE</w:t>
            </w:r>
            <w:r w:rsidR="00E5362F">
              <w:rPr>
                <w:lang w:val="en"/>
              </w:rPr>
              <w:t xml:space="preserve">, </w:t>
            </w:r>
            <w:r>
              <w:rPr>
                <w:lang w:val="en"/>
              </w:rPr>
              <w:t>CBE</w:t>
            </w:r>
          </w:p>
        </w:tc>
        <w:tc>
          <w:tcPr>
            <w:tcW w:w="361" w:type="dxa"/>
            <w:vMerge/>
          </w:tcPr>
          <w:p w14:paraId="232E993B" w14:textId="77777777" w:rsidR="000068BB" w:rsidRDefault="000068BB" w:rsidP="00C35F46"/>
        </w:tc>
        <w:tc>
          <w:tcPr>
            <w:tcW w:w="5036" w:type="dxa"/>
            <w:vMerge/>
          </w:tcPr>
          <w:p w14:paraId="4DB92F7E" w14:textId="77777777" w:rsidR="000068BB" w:rsidRDefault="000068BB" w:rsidP="00C35F46"/>
        </w:tc>
      </w:tr>
      <w:tr w:rsidR="000068BB" w14:paraId="71A1F840" w14:textId="77777777" w:rsidTr="006C6441">
        <w:trPr>
          <w:trHeight w:val="278"/>
        </w:trPr>
        <w:tc>
          <w:tcPr>
            <w:tcW w:w="3675" w:type="dxa"/>
            <w:tcBorders>
              <w:bottom w:val="single" w:sz="8" w:space="0" w:color="auto"/>
            </w:tcBorders>
            <w:shd w:val="clear" w:color="auto" w:fill="F2F2F2" w:themeFill="background1" w:themeFillShade="F2"/>
          </w:tcPr>
          <w:p w14:paraId="7DCAA912" w14:textId="77777777" w:rsidR="000068BB" w:rsidRPr="00887C21" w:rsidRDefault="00BA50C2" w:rsidP="00C86276">
            <w:pPr>
              <w:spacing w:before="60" w:after="60"/>
              <w:rPr>
                <w:smallCaps/>
                <w:szCs w:val="20"/>
              </w:rPr>
            </w:pPr>
            <w:r>
              <w:rPr>
                <w:smallCaps/>
                <w:sz w:val="20"/>
                <w:szCs w:val="20"/>
                <w:lang w:val="en"/>
              </w:rPr>
              <w:t>Correspondence</w:t>
            </w:r>
          </w:p>
        </w:tc>
        <w:tc>
          <w:tcPr>
            <w:tcW w:w="361" w:type="dxa"/>
            <w:vMerge/>
          </w:tcPr>
          <w:p w14:paraId="62C50D53" w14:textId="77777777" w:rsidR="000068BB" w:rsidRDefault="000068BB" w:rsidP="00C35F46"/>
        </w:tc>
        <w:tc>
          <w:tcPr>
            <w:tcW w:w="5036" w:type="dxa"/>
            <w:vMerge/>
          </w:tcPr>
          <w:p w14:paraId="3C9D17AC" w14:textId="77777777" w:rsidR="000068BB" w:rsidRDefault="000068BB" w:rsidP="00C35F46"/>
        </w:tc>
      </w:tr>
      <w:tr w:rsidR="000068BB" w14:paraId="437E97C6" w14:textId="77777777" w:rsidTr="006C6441">
        <w:trPr>
          <w:trHeight w:val="278"/>
        </w:trPr>
        <w:tc>
          <w:tcPr>
            <w:tcW w:w="3675" w:type="dxa"/>
            <w:tcBorders>
              <w:top w:val="single" w:sz="8" w:space="0" w:color="auto"/>
              <w:bottom w:val="single" w:sz="8" w:space="0" w:color="auto"/>
            </w:tcBorders>
          </w:tcPr>
          <w:p w14:paraId="6DBD9620" w14:textId="3752EA24" w:rsidR="000068BB" w:rsidRPr="00010416" w:rsidRDefault="003C4710" w:rsidP="005C1634">
            <w:pPr>
              <w:spacing w:before="120" w:line="360" w:lineRule="auto"/>
              <w:rPr>
                <w:sz w:val="16"/>
              </w:rPr>
            </w:pPr>
            <w:r>
              <w:rPr>
                <w:sz w:val="16"/>
                <w:lang w:val="en"/>
              </w:rPr>
              <w:t>Phone</w:t>
            </w:r>
            <w:r w:rsidR="000068BB" w:rsidRPr="00612A25">
              <w:rPr>
                <w:sz w:val="16"/>
                <w:lang w:val="en"/>
              </w:rPr>
              <w:t xml:space="preserve">: </w:t>
            </w:r>
            <w:r w:rsidR="00010416">
              <w:rPr>
                <w:sz w:val="16"/>
                <w:lang w:val="en"/>
              </w:rPr>
              <w:t>081266832688</w:t>
            </w:r>
          </w:p>
          <w:p w14:paraId="1D35329A" w14:textId="7F46B5D1" w:rsidR="000068BB" w:rsidRPr="00010416" w:rsidRDefault="000068BB" w:rsidP="006C6441">
            <w:pPr>
              <w:spacing w:line="360" w:lineRule="auto"/>
            </w:pPr>
            <w:r w:rsidRPr="00612A25">
              <w:rPr>
                <w:sz w:val="16"/>
                <w:lang w:val="en"/>
              </w:rPr>
              <w:t xml:space="preserve">E-mail: </w:t>
            </w:r>
            <w:hyperlink r:id="rId14" w:history="1">
              <w:r w:rsidR="00010416" w:rsidRPr="00467765">
                <w:rPr>
                  <w:rStyle w:val="Hyperlink"/>
                  <w:sz w:val="16"/>
                  <w:lang w:val="en"/>
                </w:rPr>
                <w:t>fildafii7@gmail.com</w:t>
              </w:r>
            </w:hyperlink>
          </w:p>
        </w:tc>
        <w:tc>
          <w:tcPr>
            <w:tcW w:w="361" w:type="dxa"/>
            <w:vMerge/>
          </w:tcPr>
          <w:p w14:paraId="1CE303DB" w14:textId="77777777" w:rsidR="000068BB" w:rsidRDefault="000068BB" w:rsidP="00C35F46"/>
        </w:tc>
        <w:tc>
          <w:tcPr>
            <w:tcW w:w="5036" w:type="dxa"/>
            <w:vMerge/>
            <w:tcBorders>
              <w:bottom w:val="single" w:sz="8" w:space="0" w:color="auto"/>
            </w:tcBorders>
          </w:tcPr>
          <w:p w14:paraId="4C17AE17" w14:textId="77777777" w:rsidR="000068BB" w:rsidRDefault="000068BB" w:rsidP="00C35F46"/>
        </w:tc>
      </w:tr>
    </w:tbl>
    <w:p w14:paraId="6A916496" w14:textId="77777777" w:rsidR="00755940" w:rsidRDefault="00755940" w:rsidP="00C35F46"/>
    <w:p w14:paraId="66CCD0A4" w14:textId="77777777" w:rsidR="006C6441" w:rsidRDefault="006C6441" w:rsidP="006C6441">
      <w:pPr>
        <w:pStyle w:val="Heading1"/>
        <w:keepLines w:val="0"/>
        <w:numPr>
          <w:ilvl w:val="0"/>
          <w:numId w:val="0"/>
        </w:numPr>
        <w:autoSpaceDE w:val="0"/>
        <w:autoSpaceDN w:val="0"/>
        <w:spacing w:before="0" w:after="120" w:line="240" w:lineRule="auto"/>
        <w:rPr>
          <w:sz w:val="24"/>
          <w:szCs w:val="24"/>
        </w:rPr>
        <w:sectPr w:rsidR="006C6441" w:rsidSect="006C6441">
          <w:type w:val="continuous"/>
          <w:pgSz w:w="11906" w:h="16838"/>
          <w:pgMar w:top="1560" w:right="1440" w:bottom="1440" w:left="1440" w:header="708" w:footer="708" w:gutter="0"/>
          <w:cols w:space="282"/>
          <w:docGrid w:linePitch="360"/>
        </w:sectPr>
      </w:pPr>
    </w:p>
    <w:p w14:paraId="5A6D10F9" w14:textId="70122D5C" w:rsidR="00C17F91" w:rsidRPr="00C17F91" w:rsidRDefault="005560A0" w:rsidP="007F2E2D">
      <w:pPr>
        <w:pStyle w:val="Heading1"/>
        <w:keepLines w:val="0"/>
        <w:numPr>
          <w:ilvl w:val="0"/>
          <w:numId w:val="8"/>
        </w:numPr>
        <w:autoSpaceDE w:val="0"/>
        <w:autoSpaceDN w:val="0"/>
        <w:spacing w:before="0" w:after="120"/>
        <w:ind w:left="567" w:hanging="567"/>
        <w:rPr>
          <w:sz w:val="24"/>
          <w:szCs w:val="24"/>
        </w:rPr>
      </w:pPr>
      <w:r>
        <w:rPr>
          <w:sz w:val="24"/>
          <w:szCs w:val="24"/>
          <w:lang w:val="en"/>
        </w:rPr>
        <w:lastRenderedPageBreak/>
        <w:t>Introduction</w:t>
      </w:r>
    </w:p>
    <w:p w14:paraId="30F465EF" w14:textId="1F3BB377" w:rsidR="00E229DB" w:rsidRPr="00035A5C" w:rsidRDefault="00E229DB" w:rsidP="007F2E2D">
      <w:pPr>
        <w:shd w:val="clear" w:color="auto" w:fill="FFFFFF"/>
        <w:ind w:firstLine="567"/>
        <w:textAlignment w:val="baseline"/>
        <w:rPr>
          <w:rFonts w:cs="Times New Roman"/>
          <w:sz w:val="24"/>
        </w:rPr>
      </w:pPr>
      <w:r w:rsidRPr="00035A5C">
        <w:rPr>
          <w:sz w:val="24"/>
          <w:lang w:val="en"/>
        </w:rPr>
        <w:t>Breast cancer</w:t>
      </w:r>
      <w:r w:rsidRPr="00035A5C">
        <w:rPr>
          <w:i/>
          <w:iCs/>
          <w:sz w:val="24"/>
          <w:lang w:val="en"/>
        </w:rPr>
        <w:t xml:space="preserve"> (Ca Mamae)</w:t>
      </w:r>
      <w:r>
        <w:rPr>
          <w:lang w:val="en"/>
        </w:rPr>
        <w:t xml:space="preserve"> </w:t>
      </w:r>
      <w:r w:rsidRPr="00035A5C">
        <w:rPr>
          <w:sz w:val="24"/>
          <w:lang w:val="en"/>
        </w:rPr>
        <w:t xml:space="preserve"> is a major health problem in Indonesia and the world. Breast cancer is feared by many women, not only adults but also among young people. One of the causes of this disease can</w:t>
      </w:r>
      <w:r w:rsidR="001D2D2C">
        <w:rPr>
          <w:sz w:val="24"/>
          <w:lang w:val="en"/>
        </w:rPr>
        <w:t xml:space="preserve"> </w:t>
      </w:r>
      <w:r w:rsidRPr="00035A5C">
        <w:rPr>
          <w:sz w:val="24"/>
          <w:lang w:val="en"/>
        </w:rPr>
        <w:t>n</w:t>
      </w:r>
      <w:r w:rsidR="001D2D2C">
        <w:rPr>
          <w:sz w:val="24"/>
          <w:lang w:val="en"/>
        </w:rPr>
        <w:t>o</w:t>
      </w:r>
      <w:r w:rsidRPr="00035A5C">
        <w:rPr>
          <w:sz w:val="24"/>
          <w:lang w:val="en"/>
        </w:rPr>
        <w:t>t</w:t>
      </w:r>
      <w:r w:rsidR="001D2D2C">
        <w:rPr>
          <w:sz w:val="24"/>
          <w:lang w:val="en"/>
        </w:rPr>
        <w:t xml:space="preserve"> </w:t>
      </w:r>
      <w:r w:rsidRPr="00035A5C">
        <w:rPr>
          <w:sz w:val="24"/>
          <w:lang w:val="en"/>
        </w:rPr>
        <w:t xml:space="preserve">be cured when found in the advanced stage. Many breast cancer sufferers who come to health care already in severe conditions. According to WHO data in 2013, the incidence of cancer increased from 12.7 million cases in 2008 to 14.1 million cases in 2012. </w:t>
      </w:r>
    </w:p>
    <w:p w14:paraId="2AF754D9" w14:textId="77777777" w:rsidR="00E229DB" w:rsidRPr="00035A5C" w:rsidRDefault="00E229DB" w:rsidP="007F2E2D">
      <w:pPr>
        <w:shd w:val="clear" w:color="auto" w:fill="FFFFFF"/>
        <w:ind w:firstLine="567"/>
        <w:textAlignment w:val="baseline"/>
        <w:rPr>
          <w:rFonts w:eastAsia="Times New Roman" w:cs="Times New Roman"/>
          <w:color w:val="000000"/>
          <w:sz w:val="24"/>
          <w:lang w:eastAsia="en-ID"/>
        </w:rPr>
      </w:pPr>
      <w:r w:rsidRPr="00035A5C">
        <w:rPr>
          <w:sz w:val="24"/>
          <w:lang w:val="en"/>
        </w:rPr>
        <w:t>In Indonesia, based on</w:t>
      </w:r>
      <w:r w:rsidRPr="00035A5C">
        <w:rPr>
          <w:color w:val="000000"/>
          <w:sz w:val="24"/>
          <w:lang w:val="en"/>
        </w:rPr>
        <w:t xml:space="preserve"> data </w:t>
      </w:r>
      <w:r>
        <w:rPr>
          <w:lang w:val="en"/>
        </w:rPr>
        <w:t xml:space="preserve"> </w:t>
      </w:r>
      <w:r w:rsidRPr="00035A5C">
        <w:rPr>
          <w:i/>
          <w:color w:val="000000"/>
          <w:sz w:val="24"/>
          <w:lang w:val="en"/>
        </w:rPr>
        <w:t>Global Burden Cancer</w:t>
      </w:r>
      <w:r>
        <w:rPr>
          <w:lang w:val="en"/>
        </w:rPr>
        <w:t xml:space="preserve"> </w:t>
      </w:r>
      <w:r w:rsidRPr="00035A5C">
        <w:rPr>
          <w:color w:val="000000"/>
          <w:sz w:val="24"/>
          <w:lang w:val="en"/>
        </w:rPr>
        <w:t xml:space="preserve"> (Globocan) mentioned in year 2018 there are 18.1 million new cases with a mortality rate of 9.6 million deaths, of which 1 in 5 males and 1 in 6 women in the world are experiencing cancer. The Data also states 1 out of 8 males and 1 out of 11 women, died of cancer. The incidence rate of cancer in Indonesia (136.2/100,000 inhabitants) is 8th in southeast Asia, while in Asian order 23. The highest incidence rate of cancer in women is breast cancer which is 42.1 per 100,000 inhabitants with an average of 17 deaths per 100,000 inhabitants (Globocan, 2018).</w:t>
      </w:r>
    </w:p>
    <w:p w14:paraId="6D7EC632" w14:textId="63930C0D" w:rsidR="00E229DB" w:rsidRPr="00035A5C" w:rsidRDefault="00E229DB" w:rsidP="007F2E2D">
      <w:pPr>
        <w:shd w:val="clear" w:color="auto" w:fill="FFFFFF"/>
        <w:ind w:firstLine="567"/>
        <w:textAlignment w:val="baseline"/>
        <w:rPr>
          <w:rFonts w:eastAsia="Times New Roman" w:cs="Times New Roman"/>
          <w:color w:val="000000"/>
          <w:sz w:val="24"/>
          <w:lang w:eastAsia="en-ID"/>
        </w:rPr>
      </w:pPr>
      <w:r w:rsidRPr="00035A5C">
        <w:rPr>
          <w:i/>
          <w:iCs/>
          <w:sz w:val="24"/>
          <w:lang w:val="en"/>
        </w:rPr>
        <w:t>The American Cancer Society</w:t>
      </w:r>
      <w:r w:rsidRPr="00035A5C">
        <w:rPr>
          <w:sz w:val="24"/>
          <w:lang w:val="en"/>
        </w:rPr>
        <w:t xml:space="preserve"> recommends that since the age of 20 women have their breasts checked every three years to the age of 40 years. After that, the examination can be done once a year. Even before the age of 20 years a lump in the breasts can be encountered, but the potential of violence is very small (Setiati, 2009). In the development of medical technology, there are various ways to early detect the presence of breast disorders, including</w:t>
      </w:r>
      <w:r>
        <w:rPr>
          <w:lang w:val="en"/>
        </w:rPr>
        <w:t xml:space="preserve"> </w:t>
      </w:r>
      <w:r w:rsidRPr="00035A5C">
        <w:rPr>
          <w:i/>
          <w:iCs/>
          <w:sz w:val="24"/>
          <w:lang w:val="en"/>
        </w:rPr>
        <w:t xml:space="preserve"> thermography</w:t>
      </w:r>
      <w:r w:rsidRPr="00035A5C">
        <w:rPr>
          <w:sz w:val="24"/>
          <w:lang w:val="en"/>
        </w:rPr>
        <w:t xml:space="preserve">, </w:t>
      </w:r>
      <w:r>
        <w:rPr>
          <w:lang w:val="en"/>
        </w:rPr>
        <w:t xml:space="preserve"> </w:t>
      </w:r>
      <w:r w:rsidRPr="00035A5C">
        <w:rPr>
          <w:i/>
          <w:iCs/>
          <w:sz w:val="24"/>
          <w:lang w:val="en"/>
        </w:rPr>
        <w:t>mammography</w:t>
      </w:r>
      <w:r w:rsidRPr="00035A5C">
        <w:rPr>
          <w:sz w:val="24"/>
          <w:lang w:val="en"/>
        </w:rPr>
        <w:t xml:space="preserve">, </w:t>
      </w:r>
      <w:r>
        <w:rPr>
          <w:lang w:val="en"/>
        </w:rPr>
        <w:t xml:space="preserve"> </w:t>
      </w:r>
      <w:r w:rsidRPr="00035A5C">
        <w:rPr>
          <w:i/>
          <w:iCs/>
          <w:sz w:val="24"/>
          <w:lang w:val="en"/>
        </w:rPr>
        <w:t>ductography</w:t>
      </w:r>
      <w:r w:rsidRPr="00035A5C">
        <w:rPr>
          <w:sz w:val="24"/>
          <w:lang w:val="en"/>
        </w:rPr>
        <w:t xml:space="preserve">, </w:t>
      </w:r>
      <w:r>
        <w:rPr>
          <w:lang w:val="en"/>
        </w:rPr>
        <w:t xml:space="preserve"> </w:t>
      </w:r>
      <w:r w:rsidRPr="00035A5C">
        <w:rPr>
          <w:i/>
          <w:iCs/>
          <w:sz w:val="24"/>
          <w:lang w:val="en"/>
        </w:rPr>
        <w:t>biopsy</w:t>
      </w:r>
      <w:r>
        <w:rPr>
          <w:lang w:val="en"/>
        </w:rPr>
        <w:t xml:space="preserve"> </w:t>
      </w:r>
      <w:r w:rsidRPr="00035A5C">
        <w:rPr>
          <w:sz w:val="24"/>
          <w:lang w:val="en"/>
        </w:rPr>
        <w:t xml:space="preserve"> and breast ultrasound.</w:t>
      </w:r>
      <w:r>
        <w:rPr>
          <w:lang w:val="en"/>
        </w:rPr>
        <w:t xml:space="preserve"> </w:t>
      </w:r>
      <w:r w:rsidRPr="00035A5C">
        <w:rPr>
          <w:color w:val="000000"/>
          <w:sz w:val="24"/>
          <w:lang w:val="en"/>
        </w:rPr>
        <w:t xml:space="preserve">The prevention and control of cancer in Indonesia continues to be developed, especially the two most cancers in Indonesia, namely breast and cervical cancer. The government has done various in early detection of breast cancer </w:t>
      </w:r>
      <w:r w:rsidRPr="00035A5C">
        <w:rPr>
          <w:color w:val="000000"/>
          <w:sz w:val="24"/>
          <w:lang w:val="en"/>
        </w:rPr>
        <w:t>in women aged 30-50 years using clinical breast Examination (</w:t>
      </w:r>
      <w:r w:rsidR="001D2D2C">
        <w:rPr>
          <w:color w:val="000000"/>
          <w:sz w:val="24"/>
          <w:lang w:val="en"/>
        </w:rPr>
        <w:t>CBE</w:t>
      </w:r>
      <w:r w:rsidRPr="00035A5C">
        <w:rPr>
          <w:color w:val="000000"/>
          <w:sz w:val="24"/>
          <w:lang w:val="en"/>
        </w:rPr>
        <w:t xml:space="preserve">) method (Kemenkes RI, 2018). </w:t>
      </w:r>
    </w:p>
    <w:p w14:paraId="3386634D" w14:textId="606E0102" w:rsidR="00E229DB" w:rsidRPr="00035A5C" w:rsidRDefault="001D2D2C" w:rsidP="007F2E2D">
      <w:pPr>
        <w:shd w:val="clear" w:color="auto" w:fill="FFFFFF"/>
        <w:ind w:firstLine="567"/>
        <w:textAlignment w:val="baseline"/>
        <w:rPr>
          <w:rFonts w:eastAsia="Times New Roman" w:cs="Times New Roman"/>
          <w:color w:val="000000"/>
          <w:sz w:val="24"/>
          <w:lang w:eastAsia="en-ID"/>
        </w:rPr>
      </w:pPr>
      <w:r>
        <w:rPr>
          <w:sz w:val="24"/>
          <w:lang w:val="en"/>
        </w:rPr>
        <w:t>CBE</w:t>
      </w:r>
      <w:r w:rsidR="00E229DB" w:rsidRPr="00035A5C">
        <w:rPr>
          <w:sz w:val="24"/>
          <w:lang w:val="en"/>
        </w:rPr>
        <w:t xml:space="preserve"> is a breast examination conducted by medical personnel. </w:t>
      </w:r>
      <w:r>
        <w:rPr>
          <w:sz w:val="24"/>
          <w:lang w:val="en"/>
        </w:rPr>
        <w:t>CBE</w:t>
      </w:r>
      <w:r w:rsidR="00E229DB" w:rsidRPr="00035A5C">
        <w:rPr>
          <w:sz w:val="24"/>
          <w:lang w:val="en"/>
        </w:rPr>
        <w:t xml:space="preserve"> also forms women to be able to perform breast self-examination (</w:t>
      </w:r>
      <w:r>
        <w:rPr>
          <w:sz w:val="24"/>
          <w:lang w:val="en"/>
        </w:rPr>
        <w:t>BSE</w:t>
      </w:r>
      <w:r w:rsidR="00E229DB" w:rsidRPr="00035A5C">
        <w:rPr>
          <w:sz w:val="24"/>
          <w:lang w:val="en"/>
        </w:rPr>
        <w:t xml:space="preserve">). </w:t>
      </w:r>
      <w:r>
        <w:rPr>
          <w:sz w:val="24"/>
          <w:lang w:val="en"/>
        </w:rPr>
        <w:t>BSE</w:t>
      </w:r>
      <w:r w:rsidR="00E229DB" w:rsidRPr="00035A5C">
        <w:rPr>
          <w:sz w:val="24"/>
          <w:lang w:val="en"/>
        </w:rPr>
        <w:t xml:space="preserve"> It is an early detection intervention</w:t>
      </w:r>
      <w:r w:rsidR="00E229DB">
        <w:rPr>
          <w:sz w:val="24"/>
          <w:lang w:val="en"/>
        </w:rPr>
        <w:t xml:space="preserve"> that</w:t>
      </w:r>
      <w:r w:rsidR="00E229DB">
        <w:rPr>
          <w:lang w:val="en"/>
        </w:rPr>
        <w:t xml:space="preserve"> </w:t>
      </w:r>
      <w:r w:rsidR="00E229DB" w:rsidRPr="00035A5C">
        <w:rPr>
          <w:sz w:val="24"/>
          <w:lang w:val="en"/>
        </w:rPr>
        <w:t>has many advantages including</w:t>
      </w:r>
      <w:r>
        <w:rPr>
          <w:i/>
          <w:iCs/>
          <w:sz w:val="24"/>
          <w:lang w:val="en"/>
        </w:rPr>
        <w:t xml:space="preserve"> </w:t>
      </w:r>
      <w:r w:rsidR="00E229DB" w:rsidRPr="00035A5C">
        <w:rPr>
          <w:i/>
          <w:iCs/>
          <w:sz w:val="24"/>
          <w:lang w:val="en"/>
        </w:rPr>
        <w:t>simple</w:t>
      </w:r>
      <w:r w:rsidR="00E229DB" w:rsidRPr="00035A5C">
        <w:rPr>
          <w:sz w:val="24"/>
          <w:lang w:val="en"/>
        </w:rPr>
        <w:t xml:space="preserve">, easy and practical. If you </w:t>
      </w:r>
      <w:r>
        <w:rPr>
          <w:sz w:val="24"/>
          <w:lang w:val="en"/>
        </w:rPr>
        <w:t>BSE</w:t>
      </w:r>
      <w:r w:rsidR="00E229DB" w:rsidRPr="00035A5C">
        <w:rPr>
          <w:sz w:val="24"/>
          <w:lang w:val="en"/>
        </w:rPr>
        <w:t xml:space="preserve"> that this can be done properly routinely and periodically, breast cancer can be detected early so as to obtain a further treatment</w:t>
      </w:r>
      <w:r w:rsidR="00E229DB">
        <w:rPr>
          <w:lang w:val="en"/>
        </w:rPr>
        <w:t xml:space="preserve"> </w:t>
      </w:r>
      <w:r w:rsidR="00E229DB">
        <w:rPr>
          <w:sz w:val="24"/>
          <w:lang w:val="en"/>
        </w:rPr>
        <w:t>that is</w:t>
      </w:r>
      <w:r w:rsidR="00E229DB" w:rsidRPr="00035A5C">
        <w:rPr>
          <w:sz w:val="24"/>
          <w:lang w:val="en"/>
        </w:rPr>
        <w:t xml:space="preserve"> fast and precise. But </w:t>
      </w:r>
      <w:r w:rsidR="003E0664">
        <w:rPr>
          <w:sz w:val="24"/>
          <w:lang w:val="en"/>
        </w:rPr>
        <w:t>BSE</w:t>
      </w:r>
      <w:r w:rsidR="00E229DB" w:rsidRPr="00035A5C">
        <w:rPr>
          <w:sz w:val="24"/>
          <w:lang w:val="en"/>
        </w:rPr>
        <w:t xml:space="preserve"> it has not gained more attention in Indonesia in terms of knowledge, motivation, and attitude of women about the practice of breast self-examination. </w:t>
      </w:r>
    </w:p>
    <w:p w14:paraId="253101CA" w14:textId="2D023F2E" w:rsidR="006C6441" w:rsidRPr="003E0664" w:rsidRDefault="003E0664" w:rsidP="003E0664">
      <w:pPr>
        <w:ind w:firstLine="567"/>
        <w:rPr>
          <w:rFonts w:cs="Times New Roman"/>
          <w:spacing w:val="-4"/>
          <w:sz w:val="24"/>
        </w:rPr>
      </w:pPr>
      <w:r>
        <w:rPr>
          <w:spacing w:val="-4"/>
          <w:sz w:val="24"/>
          <w:lang w:val="en"/>
        </w:rPr>
        <w:t>BSE</w:t>
      </w:r>
      <w:r w:rsidR="00E229DB" w:rsidRPr="00035A5C">
        <w:rPr>
          <w:spacing w:val="-4"/>
          <w:sz w:val="24"/>
          <w:lang w:val="en"/>
        </w:rPr>
        <w:t xml:space="preserve"> recommended to be implemented since the age of 20 years. That age belongs to the category of </w:t>
      </w:r>
      <w:r w:rsidR="00E229DB" w:rsidRPr="003E0664">
        <w:rPr>
          <w:spacing w:val="-4"/>
          <w:sz w:val="24"/>
          <w:lang w:val="en"/>
        </w:rPr>
        <w:t>childbearing age in women. Women of childbearing age are age</w:t>
      </w:r>
      <w:r w:rsidR="00E229DB" w:rsidRPr="003E0664">
        <w:rPr>
          <w:sz w:val="24"/>
          <w:lang w:val="en"/>
        </w:rPr>
        <w:t xml:space="preserve"> groups</w:t>
      </w:r>
      <w:r w:rsidR="00E229DB" w:rsidRPr="003E0664">
        <w:rPr>
          <w:spacing w:val="-4"/>
          <w:sz w:val="24"/>
          <w:lang w:val="en"/>
        </w:rPr>
        <w:t xml:space="preserve"> who have a large risk of</w:t>
      </w:r>
      <w:r w:rsidR="00E229DB" w:rsidRPr="003E0664">
        <w:rPr>
          <w:sz w:val="24"/>
          <w:lang w:val="en"/>
        </w:rPr>
        <w:t xml:space="preserve"> </w:t>
      </w:r>
      <w:r w:rsidR="00E229DB" w:rsidRPr="003E0664">
        <w:rPr>
          <w:spacing w:val="-4"/>
          <w:sz w:val="24"/>
          <w:lang w:val="en"/>
        </w:rPr>
        <w:t xml:space="preserve"> </w:t>
      </w:r>
      <w:r w:rsidR="00E229DB" w:rsidRPr="003E0664">
        <w:rPr>
          <w:sz w:val="24"/>
          <w:lang w:val="en"/>
        </w:rPr>
        <w:t xml:space="preserve"> </w:t>
      </w:r>
      <w:r w:rsidR="00E229DB" w:rsidRPr="003E0664">
        <w:rPr>
          <w:spacing w:val="-4"/>
          <w:sz w:val="24"/>
          <w:lang w:val="en"/>
        </w:rPr>
        <w:t xml:space="preserve"> having breast cancer. In this study aimed</w:t>
      </w:r>
      <w:r w:rsidR="00E229DB" w:rsidRPr="003E0664">
        <w:rPr>
          <w:sz w:val="24"/>
          <w:lang w:val="en"/>
        </w:rPr>
        <w:t xml:space="preserve"> at</w:t>
      </w:r>
      <w:r w:rsidR="00E229DB" w:rsidRPr="003E0664">
        <w:rPr>
          <w:spacing w:val="-4"/>
          <w:sz w:val="24"/>
          <w:lang w:val="en"/>
        </w:rPr>
        <w:t xml:space="preserve"> women</w:t>
      </w:r>
      <w:r w:rsidR="00E229DB" w:rsidRPr="003E0664">
        <w:rPr>
          <w:sz w:val="24"/>
          <w:lang w:val="en"/>
        </w:rPr>
        <w:t xml:space="preserve"> of</w:t>
      </w:r>
      <w:r w:rsidR="00E229DB" w:rsidRPr="003E0664">
        <w:rPr>
          <w:spacing w:val="-4"/>
          <w:sz w:val="24"/>
          <w:lang w:val="en"/>
        </w:rPr>
        <w:t xml:space="preserve"> childbearing</w:t>
      </w:r>
      <w:r w:rsidR="00E229DB" w:rsidRPr="003E0664">
        <w:rPr>
          <w:sz w:val="24"/>
          <w:lang w:val="en"/>
        </w:rPr>
        <w:t xml:space="preserve"> </w:t>
      </w:r>
      <w:r w:rsidR="00E229DB" w:rsidRPr="003E0664">
        <w:rPr>
          <w:spacing w:val="-4"/>
          <w:sz w:val="24"/>
          <w:lang w:val="en"/>
        </w:rPr>
        <w:t>age</w:t>
      </w:r>
      <w:r>
        <w:rPr>
          <w:sz w:val="24"/>
          <w:lang w:val="en"/>
        </w:rPr>
        <w:t xml:space="preserve"> </w:t>
      </w:r>
      <w:r w:rsidR="00E229DB" w:rsidRPr="003E0664">
        <w:rPr>
          <w:spacing w:val="-4"/>
          <w:sz w:val="24"/>
          <w:lang w:val="en"/>
        </w:rPr>
        <w:t>in Kalumbuk</w:t>
      </w:r>
      <w:r>
        <w:rPr>
          <w:spacing w:val="-4"/>
          <w:sz w:val="24"/>
          <w:lang w:val="en"/>
        </w:rPr>
        <w:t xml:space="preserve"> District</w:t>
      </w:r>
      <w:r w:rsidR="00E229DB" w:rsidRPr="003E0664">
        <w:rPr>
          <w:spacing w:val="-4"/>
          <w:sz w:val="24"/>
          <w:lang w:val="en"/>
        </w:rPr>
        <w:t xml:space="preserve">, Padang </w:t>
      </w:r>
      <w:r>
        <w:rPr>
          <w:spacing w:val="-4"/>
          <w:sz w:val="24"/>
          <w:lang w:val="en"/>
        </w:rPr>
        <w:t xml:space="preserve">City </w:t>
      </w:r>
      <w:r w:rsidR="00E229DB" w:rsidRPr="003E0664">
        <w:rPr>
          <w:spacing w:val="-4"/>
          <w:sz w:val="24"/>
          <w:lang w:val="en"/>
        </w:rPr>
        <w:t>which is aged 30-50 years. The village of Kalumbuk is included in the working area of Kuranji P</w:t>
      </w:r>
      <w:r>
        <w:rPr>
          <w:spacing w:val="-4"/>
          <w:sz w:val="24"/>
          <w:lang w:val="en"/>
        </w:rPr>
        <w:t>ublic Health Center</w:t>
      </w:r>
      <w:r w:rsidR="00E229DB" w:rsidRPr="003E0664">
        <w:rPr>
          <w:spacing w:val="-4"/>
          <w:sz w:val="24"/>
          <w:lang w:val="en"/>
        </w:rPr>
        <w:t xml:space="preserve">. Based on the results of the </w:t>
      </w:r>
      <w:r>
        <w:rPr>
          <w:spacing w:val="-4"/>
          <w:sz w:val="24"/>
          <w:lang w:val="en"/>
        </w:rPr>
        <w:t>CBE</w:t>
      </w:r>
      <w:r w:rsidR="00E229DB" w:rsidRPr="003E0664">
        <w:rPr>
          <w:spacing w:val="-4"/>
          <w:sz w:val="24"/>
          <w:lang w:val="en"/>
        </w:rPr>
        <w:t xml:space="preserve"> test conducted by the Kuranji</w:t>
      </w:r>
      <w:r>
        <w:rPr>
          <w:spacing w:val="-4"/>
          <w:sz w:val="24"/>
          <w:lang w:val="en"/>
        </w:rPr>
        <w:t xml:space="preserve"> </w:t>
      </w:r>
      <w:r w:rsidRPr="003E0664">
        <w:rPr>
          <w:spacing w:val="-4"/>
          <w:sz w:val="24"/>
          <w:lang w:val="en"/>
        </w:rPr>
        <w:t>P</w:t>
      </w:r>
      <w:r>
        <w:rPr>
          <w:spacing w:val="-4"/>
          <w:sz w:val="24"/>
          <w:lang w:val="en"/>
        </w:rPr>
        <w:t>ublic Health Center</w:t>
      </w:r>
      <w:r w:rsidR="00E229DB" w:rsidRPr="003E0664">
        <w:rPr>
          <w:spacing w:val="-4"/>
          <w:sz w:val="24"/>
          <w:lang w:val="en"/>
        </w:rPr>
        <w:t>, found as many as 43 people there is a tumor/lump in the breast. This figure is the highest number in the work</w:t>
      </w:r>
      <w:r w:rsidR="00E229DB" w:rsidRPr="003E0664">
        <w:rPr>
          <w:sz w:val="24"/>
          <w:lang w:val="en"/>
        </w:rPr>
        <w:t xml:space="preserve"> area</w:t>
      </w:r>
      <w:r w:rsidR="00E229DB" w:rsidRPr="00035A5C">
        <w:rPr>
          <w:spacing w:val="-4"/>
          <w:sz w:val="24"/>
          <w:lang w:val="en"/>
        </w:rPr>
        <w:t xml:space="preserve"> </w:t>
      </w:r>
      <w:r w:rsidRPr="003E0664">
        <w:rPr>
          <w:spacing w:val="-4"/>
          <w:sz w:val="24"/>
          <w:lang w:val="en"/>
        </w:rPr>
        <w:t>P</w:t>
      </w:r>
      <w:r>
        <w:rPr>
          <w:spacing w:val="-4"/>
          <w:sz w:val="24"/>
          <w:lang w:val="en"/>
        </w:rPr>
        <w:t>ublic Health Center</w:t>
      </w:r>
      <w:r>
        <w:rPr>
          <w:spacing w:val="-4"/>
          <w:sz w:val="24"/>
          <w:lang w:val="en"/>
        </w:rPr>
        <w:t xml:space="preserve"> </w:t>
      </w:r>
      <w:r w:rsidR="00E229DB" w:rsidRPr="00035A5C">
        <w:rPr>
          <w:spacing w:val="-4"/>
          <w:sz w:val="24"/>
          <w:lang w:val="en"/>
        </w:rPr>
        <w:t xml:space="preserve">Padang </w:t>
      </w:r>
      <w:r>
        <w:rPr>
          <w:spacing w:val="-4"/>
          <w:sz w:val="24"/>
          <w:lang w:val="en"/>
        </w:rPr>
        <w:t xml:space="preserve">City </w:t>
      </w:r>
      <w:r w:rsidR="00E229DB" w:rsidRPr="00035A5C">
        <w:rPr>
          <w:spacing w:val="-4"/>
          <w:sz w:val="24"/>
          <w:lang w:val="en"/>
        </w:rPr>
        <w:t xml:space="preserve">(Padang city Health Office, 2018). Therefore, </w:t>
      </w:r>
      <w:r>
        <w:rPr>
          <w:spacing w:val="-4"/>
          <w:sz w:val="24"/>
          <w:lang w:val="en"/>
        </w:rPr>
        <w:t>BSE</w:t>
      </w:r>
      <w:r w:rsidR="00E229DB" w:rsidRPr="00035A5C">
        <w:rPr>
          <w:spacing w:val="-4"/>
          <w:sz w:val="24"/>
          <w:lang w:val="en"/>
        </w:rPr>
        <w:t xml:space="preserve"> it can help women to know the abnormalities found in the breast</w:t>
      </w:r>
      <w:r w:rsidR="00986C08">
        <w:rPr>
          <w:spacing w:val="-4"/>
          <w:sz w:val="24"/>
          <w:lang w:val="en"/>
        </w:rPr>
        <w:t>.</w:t>
      </w:r>
    </w:p>
    <w:p w14:paraId="641E7A59" w14:textId="77777777" w:rsidR="006C6441" w:rsidRDefault="006C6441" w:rsidP="007F2E2D">
      <w:pPr>
        <w:rPr>
          <w:sz w:val="24"/>
        </w:rPr>
      </w:pPr>
    </w:p>
    <w:p w14:paraId="00488B9E" w14:textId="17E51275" w:rsidR="006C6441" w:rsidRPr="006C6441" w:rsidRDefault="006C6441" w:rsidP="007F2E2D">
      <w:pPr>
        <w:pStyle w:val="Heading1"/>
        <w:keepLines w:val="0"/>
        <w:numPr>
          <w:ilvl w:val="0"/>
          <w:numId w:val="8"/>
        </w:numPr>
        <w:autoSpaceDE w:val="0"/>
        <w:autoSpaceDN w:val="0"/>
        <w:spacing w:before="0" w:after="120"/>
        <w:ind w:left="567" w:hanging="567"/>
        <w:rPr>
          <w:sz w:val="24"/>
          <w:szCs w:val="24"/>
        </w:rPr>
      </w:pPr>
      <w:r w:rsidRPr="006C6441">
        <w:rPr>
          <w:sz w:val="24"/>
          <w:szCs w:val="24"/>
          <w:lang w:val="en"/>
        </w:rPr>
        <w:t>ME</w:t>
      </w:r>
      <w:r w:rsidR="003E0664">
        <w:rPr>
          <w:sz w:val="24"/>
          <w:szCs w:val="24"/>
          <w:lang w:val="en"/>
        </w:rPr>
        <w:t>THOD</w:t>
      </w:r>
    </w:p>
    <w:p w14:paraId="58595BA5" w14:textId="0264FF50" w:rsidR="00C17F91" w:rsidRPr="003E0664" w:rsidRDefault="00E229DB" w:rsidP="003E0664">
      <w:pPr>
        <w:ind w:firstLine="567"/>
        <w:rPr>
          <w:rFonts w:cs="Times New Roman"/>
          <w:sz w:val="24"/>
        </w:rPr>
      </w:pPr>
      <w:r w:rsidRPr="003E0664">
        <w:rPr>
          <w:sz w:val="24"/>
          <w:lang w:val="en"/>
        </w:rPr>
        <w:t>The research method used is</w:t>
      </w:r>
      <w:r w:rsidR="00742FEE" w:rsidRPr="003E0664">
        <w:rPr>
          <w:sz w:val="24"/>
          <w:lang w:val="en"/>
        </w:rPr>
        <w:t xml:space="preserve"> </w:t>
      </w:r>
      <w:r w:rsidR="00E5362F" w:rsidRPr="003E0664">
        <w:rPr>
          <w:sz w:val="24"/>
          <w:lang w:val="en"/>
        </w:rPr>
        <w:t xml:space="preserve"> </w:t>
      </w:r>
      <w:r w:rsidR="00742FEE" w:rsidRPr="003E0664">
        <w:rPr>
          <w:sz w:val="24"/>
          <w:lang w:val="en"/>
        </w:rPr>
        <w:t xml:space="preserve"> a</w:t>
      </w:r>
      <w:r w:rsidRPr="003E0664">
        <w:rPr>
          <w:sz w:val="24"/>
          <w:lang w:val="en"/>
        </w:rPr>
        <w:t xml:space="preserve"> quantitative descriptive with a sampling technique with</w:t>
      </w:r>
      <w:r w:rsidR="00742FEE" w:rsidRPr="003E0664">
        <w:rPr>
          <w:sz w:val="24"/>
          <w:lang w:val="en"/>
        </w:rPr>
        <w:t xml:space="preserve"> </w:t>
      </w:r>
      <w:r w:rsidR="00742FEE" w:rsidRPr="003E0664">
        <w:rPr>
          <w:i/>
          <w:iCs/>
          <w:sz w:val="24"/>
          <w:lang w:val="en"/>
        </w:rPr>
        <w:t>simple random sampling.</w:t>
      </w:r>
      <w:r w:rsidR="00742FEE" w:rsidRPr="003E0664">
        <w:rPr>
          <w:sz w:val="24"/>
          <w:lang w:val="en"/>
        </w:rPr>
        <w:t xml:space="preserve"> The Study was held in october 2019 – july 2020 in the</w:t>
      </w:r>
      <w:r w:rsidR="003E0664">
        <w:rPr>
          <w:sz w:val="24"/>
          <w:lang w:val="en"/>
        </w:rPr>
        <w:t xml:space="preserve"> </w:t>
      </w:r>
      <w:r w:rsidR="00742FEE" w:rsidRPr="003E0664">
        <w:rPr>
          <w:sz w:val="24"/>
          <w:lang w:val="en"/>
        </w:rPr>
        <w:t>Kalumbuk</w:t>
      </w:r>
      <w:r w:rsidR="003E0664">
        <w:rPr>
          <w:sz w:val="24"/>
          <w:lang w:val="en"/>
        </w:rPr>
        <w:t xml:space="preserve"> District</w:t>
      </w:r>
      <w:r w:rsidR="00742FEE" w:rsidRPr="003E0664">
        <w:rPr>
          <w:sz w:val="24"/>
          <w:lang w:val="en"/>
        </w:rPr>
        <w:t>, Kuranji, Padang. The population of this research is a woman aged 30-50 years old, amounting to 2,283 people. Samples were taken</w:t>
      </w:r>
      <w:r w:rsidR="003E0664">
        <w:rPr>
          <w:sz w:val="24"/>
          <w:lang w:val="en"/>
        </w:rPr>
        <w:t xml:space="preserve"> at </w:t>
      </w:r>
      <w:r w:rsidR="00742FEE" w:rsidRPr="003E0664">
        <w:rPr>
          <w:sz w:val="24"/>
          <w:lang w:val="en"/>
        </w:rPr>
        <w:t>3 RW that existed in</w:t>
      </w:r>
      <w:r w:rsidR="00742FEE" w:rsidRPr="00742FEE">
        <w:rPr>
          <w:sz w:val="24"/>
          <w:lang w:val="en"/>
        </w:rPr>
        <w:t xml:space="preserve"> the </w:t>
      </w:r>
      <w:r w:rsidR="00742FEE" w:rsidRPr="00742FEE">
        <w:rPr>
          <w:sz w:val="24"/>
          <w:lang w:val="en"/>
        </w:rPr>
        <w:lastRenderedPageBreak/>
        <w:t>Kalumbuk</w:t>
      </w:r>
      <w:r w:rsidR="003E0664">
        <w:rPr>
          <w:sz w:val="24"/>
          <w:lang w:val="en"/>
        </w:rPr>
        <w:t xml:space="preserve"> District</w:t>
      </w:r>
      <w:r w:rsidR="00742FEE" w:rsidRPr="00742FEE">
        <w:rPr>
          <w:sz w:val="24"/>
          <w:lang w:val="en"/>
        </w:rPr>
        <w:t>. Sample research amounted to 101 people</w:t>
      </w:r>
      <w:r w:rsidR="00742FEE">
        <w:rPr>
          <w:lang w:val="en"/>
        </w:rPr>
        <w:t xml:space="preserve"> </w:t>
      </w:r>
      <w:r w:rsidR="00E5362F">
        <w:rPr>
          <w:sz w:val="24"/>
          <w:lang w:val="en"/>
        </w:rPr>
        <w:t xml:space="preserve">who </w:t>
      </w:r>
      <w:r w:rsidR="00742FEE" w:rsidRPr="00742FEE">
        <w:rPr>
          <w:sz w:val="24"/>
          <w:lang w:val="en"/>
        </w:rPr>
        <w:t>m</w:t>
      </w:r>
      <w:r w:rsidR="003E0664">
        <w:rPr>
          <w:sz w:val="24"/>
          <w:lang w:val="en"/>
        </w:rPr>
        <w:t xml:space="preserve">et the </w:t>
      </w:r>
      <w:r w:rsidR="00742FEE" w:rsidRPr="00742FEE">
        <w:rPr>
          <w:sz w:val="24"/>
          <w:lang w:val="en"/>
        </w:rPr>
        <w:t xml:space="preserve">Inclusion and exclusion </w:t>
      </w:r>
      <w:r w:rsidR="003E0664">
        <w:rPr>
          <w:sz w:val="24"/>
          <w:lang w:val="en"/>
        </w:rPr>
        <w:t xml:space="preserve">criteria that had been set in the study. </w:t>
      </w:r>
    </w:p>
    <w:p w14:paraId="771DAE77" w14:textId="7A2BB2A1" w:rsidR="00C17F91" w:rsidRPr="00C17F91" w:rsidRDefault="005560A0" w:rsidP="007F2E2D">
      <w:pPr>
        <w:pStyle w:val="Heading1"/>
        <w:keepLines w:val="0"/>
        <w:numPr>
          <w:ilvl w:val="0"/>
          <w:numId w:val="8"/>
        </w:numPr>
        <w:autoSpaceDE w:val="0"/>
        <w:autoSpaceDN w:val="0"/>
        <w:spacing w:after="80"/>
        <w:ind w:left="567" w:hanging="567"/>
        <w:rPr>
          <w:sz w:val="24"/>
          <w:szCs w:val="24"/>
        </w:rPr>
      </w:pPr>
      <w:r>
        <w:rPr>
          <w:sz w:val="24"/>
          <w:szCs w:val="24"/>
          <w:lang w:val="en"/>
        </w:rPr>
        <w:t>Results</w:t>
      </w:r>
    </w:p>
    <w:p w14:paraId="48BB1027" w14:textId="6A661ACE" w:rsidR="006C6441" w:rsidRPr="003E0664" w:rsidRDefault="00742FEE" w:rsidP="007F2E2D">
      <w:pPr>
        <w:ind w:firstLine="567"/>
        <w:rPr>
          <w:sz w:val="24"/>
        </w:rPr>
      </w:pPr>
      <w:r w:rsidRPr="003E0664">
        <w:rPr>
          <w:sz w:val="24"/>
          <w:lang w:val="en"/>
        </w:rPr>
        <w:t xml:space="preserve">The results of the study </w:t>
      </w:r>
      <w:r w:rsidR="004A1880" w:rsidRPr="003E0664">
        <w:rPr>
          <w:sz w:val="24"/>
          <w:lang w:val="en"/>
        </w:rPr>
        <w:t xml:space="preserve"> </w:t>
      </w:r>
      <w:r w:rsidRPr="003E0664">
        <w:rPr>
          <w:sz w:val="24"/>
          <w:lang w:val="en"/>
        </w:rPr>
        <w:t xml:space="preserve"> were found </w:t>
      </w:r>
      <w:r w:rsidR="004A1880" w:rsidRPr="003E0664">
        <w:rPr>
          <w:sz w:val="24"/>
          <w:lang w:val="en"/>
        </w:rPr>
        <w:t>that</w:t>
      </w:r>
      <w:r w:rsidRPr="003E0664">
        <w:rPr>
          <w:sz w:val="24"/>
          <w:lang w:val="en"/>
        </w:rPr>
        <w:t xml:space="preserve"> </w:t>
      </w:r>
      <w:r w:rsidR="004A1880" w:rsidRPr="003E0664">
        <w:rPr>
          <w:sz w:val="24"/>
          <w:lang w:val="en"/>
        </w:rPr>
        <w:t>respondents who had received</w:t>
      </w:r>
      <w:r w:rsidRPr="003E0664">
        <w:rPr>
          <w:sz w:val="24"/>
          <w:lang w:val="en"/>
        </w:rPr>
        <w:t xml:space="preserve"> </w:t>
      </w:r>
      <w:r w:rsidR="004A1880" w:rsidRPr="003E0664">
        <w:rPr>
          <w:sz w:val="24"/>
          <w:lang w:val="en"/>
        </w:rPr>
        <w:t xml:space="preserve"> </w:t>
      </w:r>
      <w:r w:rsidRPr="003E0664">
        <w:rPr>
          <w:sz w:val="24"/>
          <w:lang w:val="en"/>
        </w:rPr>
        <w:t xml:space="preserve"> </w:t>
      </w:r>
      <w:r w:rsidR="004A1880" w:rsidRPr="003E0664">
        <w:rPr>
          <w:sz w:val="24"/>
          <w:lang w:val="en"/>
        </w:rPr>
        <w:t xml:space="preserve"> Health</w:t>
      </w:r>
      <w:r w:rsidRPr="003E0664">
        <w:rPr>
          <w:sz w:val="24"/>
          <w:lang w:val="en"/>
        </w:rPr>
        <w:t xml:space="preserve"> education were</w:t>
      </w:r>
      <w:r w:rsidR="004A1880" w:rsidRPr="003E0664">
        <w:rPr>
          <w:sz w:val="24"/>
          <w:lang w:val="en"/>
        </w:rPr>
        <w:t xml:space="preserve"> aware</w:t>
      </w:r>
      <w:r w:rsidRPr="003E0664">
        <w:rPr>
          <w:sz w:val="24"/>
          <w:lang w:val="en"/>
        </w:rPr>
        <w:t xml:space="preserve"> </w:t>
      </w:r>
      <w:r w:rsidR="00E5362F" w:rsidRPr="003E0664">
        <w:rPr>
          <w:sz w:val="24"/>
          <w:lang w:val="en"/>
        </w:rPr>
        <w:t xml:space="preserve"> </w:t>
      </w:r>
      <w:r w:rsidRPr="003E0664">
        <w:rPr>
          <w:sz w:val="24"/>
          <w:lang w:val="en"/>
        </w:rPr>
        <w:t xml:space="preserve"> of</w:t>
      </w:r>
      <w:r w:rsidR="00E5362F" w:rsidRPr="003E0664">
        <w:rPr>
          <w:sz w:val="24"/>
          <w:lang w:val="en"/>
        </w:rPr>
        <w:t xml:space="preserve"> 49 respondents</w:t>
      </w:r>
      <w:r w:rsidRPr="003E0664">
        <w:rPr>
          <w:sz w:val="24"/>
          <w:lang w:val="en"/>
        </w:rPr>
        <w:t xml:space="preserve"> </w:t>
      </w:r>
      <w:r w:rsidR="004A1880" w:rsidRPr="003E0664">
        <w:rPr>
          <w:sz w:val="24"/>
          <w:lang w:val="en"/>
        </w:rPr>
        <w:t>(48.5%) and have not</w:t>
      </w:r>
      <w:r w:rsidRPr="003E0664">
        <w:rPr>
          <w:sz w:val="24"/>
          <w:lang w:val="en"/>
        </w:rPr>
        <w:t xml:space="preserve"> </w:t>
      </w:r>
      <w:r w:rsidR="004A1880" w:rsidRPr="003E0664">
        <w:rPr>
          <w:sz w:val="24"/>
          <w:lang w:val="en"/>
        </w:rPr>
        <w:t>received</w:t>
      </w:r>
      <w:r w:rsidRPr="003E0664">
        <w:rPr>
          <w:sz w:val="24"/>
          <w:lang w:val="en"/>
        </w:rPr>
        <w:t xml:space="preserve"> a</w:t>
      </w:r>
      <w:r w:rsidR="004A1880" w:rsidRPr="003E0664">
        <w:rPr>
          <w:sz w:val="24"/>
          <w:lang w:val="en"/>
        </w:rPr>
        <w:t xml:space="preserve"> health</w:t>
      </w:r>
      <w:r w:rsidRPr="003E0664">
        <w:rPr>
          <w:sz w:val="24"/>
          <w:lang w:val="en"/>
        </w:rPr>
        <w:t xml:space="preserve"> </w:t>
      </w:r>
      <w:r w:rsidR="004A1880" w:rsidRPr="003E0664">
        <w:rPr>
          <w:sz w:val="24"/>
          <w:lang w:val="en"/>
        </w:rPr>
        <w:t>education realized</w:t>
      </w:r>
      <w:r w:rsidRPr="003E0664">
        <w:rPr>
          <w:sz w:val="24"/>
          <w:lang w:val="en"/>
        </w:rPr>
        <w:t xml:space="preserve"> </w:t>
      </w:r>
      <w:r w:rsidR="00E5362F" w:rsidRPr="003E0664">
        <w:rPr>
          <w:sz w:val="24"/>
          <w:lang w:val="en"/>
        </w:rPr>
        <w:t>as much as 52</w:t>
      </w:r>
      <w:r w:rsidRPr="003E0664">
        <w:rPr>
          <w:sz w:val="24"/>
          <w:lang w:val="en"/>
        </w:rPr>
        <w:t xml:space="preserve"> </w:t>
      </w:r>
      <w:r w:rsidR="00E5362F" w:rsidRPr="003E0664">
        <w:rPr>
          <w:sz w:val="24"/>
          <w:lang w:val="en"/>
        </w:rPr>
        <w:t>respondents</w:t>
      </w:r>
      <w:r w:rsidRPr="003E0664">
        <w:rPr>
          <w:sz w:val="24"/>
          <w:lang w:val="en"/>
        </w:rPr>
        <w:t xml:space="preserve"> </w:t>
      </w:r>
      <w:r w:rsidR="004A1880" w:rsidRPr="003E0664">
        <w:rPr>
          <w:sz w:val="24"/>
          <w:lang w:val="en"/>
        </w:rPr>
        <w:t>(51.5%).</w:t>
      </w:r>
      <w:r w:rsidRPr="003E0664">
        <w:rPr>
          <w:sz w:val="24"/>
          <w:lang w:val="en"/>
        </w:rPr>
        <w:t xml:space="preserve"> </w:t>
      </w:r>
      <w:r w:rsidR="00D23521" w:rsidRPr="003E0664">
        <w:rPr>
          <w:sz w:val="24"/>
          <w:lang w:val="en"/>
        </w:rPr>
        <w:t xml:space="preserve"> </w:t>
      </w:r>
      <w:r w:rsidRPr="003E0664">
        <w:rPr>
          <w:sz w:val="24"/>
          <w:lang w:val="en"/>
        </w:rPr>
        <w:t xml:space="preserve">The </w:t>
      </w:r>
      <w:r w:rsidR="00D23521" w:rsidRPr="003E0664">
        <w:rPr>
          <w:sz w:val="24"/>
          <w:lang w:val="en"/>
        </w:rPr>
        <w:t>category</w:t>
      </w:r>
      <w:r w:rsidRPr="003E0664">
        <w:rPr>
          <w:sz w:val="24"/>
          <w:lang w:val="en"/>
        </w:rPr>
        <w:t xml:space="preserve"> of science is </w:t>
      </w:r>
      <w:r w:rsidR="004A1880" w:rsidRPr="003E0664">
        <w:rPr>
          <w:sz w:val="24"/>
          <w:lang w:val="en"/>
        </w:rPr>
        <w:t>aware that respondents</w:t>
      </w:r>
      <w:r w:rsidR="00D23521" w:rsidRPr="003E0664">
        <w:rPr>
          <w:sz w:val="24"/>
          <w:lang w:val="en"/>
        </w:rPr>
        <w:t xml:space="preserve"> are in</w:t>
      </w:r>
      <w:r w:rsidR="003E0664">
        <w:rPr>
          <w:sz w:val="24"/>
          <w:lang w:val="en"/>
        </w:rPr>
        <w:t xml:space="preserve"> </w:t>
      </w:r>
      <w:r w:rsidR="004A1880" w:rsidRPr="003E0664">
        <w:rPr>
          <w:sz w:val="24"/>
          <w:lang w:val="en"/>
        </w:rPr>
        <w:t>Good</w:t>
      </w:r>
      <w:r w:rsidRPr="003E0664">
        <w:rPr>
          <w:sz w:val="24"/>
          <w:lang w:val="en"/>
        </w:rPr>
        <w:t xml:space="preserve"> category</w:t>
      </w:r>
      <w:r w:rsidR="004A1880" w:rsidRPr="003E0664">
        <w:rPr>
          <w:sz w:val="24"/>
          <w:lang w:val="en"/>
        </w:rPr>
        <w:t xml:space="preserve"> (5.9%), enough</w:t>
      </w:r>
      <w:r w:rsidRPr="003E0664">
        <w:rPr>
          <w:sz w:val="24"/>
          <w:lang w:val="en"/>
        </w:rPr>
        <w:t xml:space="preserve"> </w:t>
      </w:r>
      <w:r w:rsidR="004A1880" w:rsidRPr="003E0664">
        <w:rPr>
          <w:sz w:val="24"/>
          <w:lang w:val="en"/>
        </w:rPr>
        <w:t>(55.4%), and less</w:t>
      </w:r>
      <w:r w:rsidRPr="003E0664">
        <w:rPr>
          <w:sz w:val="24"/>
          <w:lang w:val="en"/>
        </w:rPr>
        <w:t xml:space="preserve"> </w:t>
      </w:r>
      <w:r w:rsidR="004A1880" w:rsidRPr="003E0664">
        <w:rPr>
          <w:sz w:val="24"/>
          <w:lang w:val="en"/>
        </w:rPr>
        <w:t>(38.6%).</w:t>
      </w:r>
      <w:r w:rsidRPr="003E0664">
        <w:rPr>
          <w:sz w:val="24"/>
          <w:lang w:val="en"/>
        </w:rPr>
        <w:t xml:space="preserve"> </w:t>
      </w:r>
      <w:r w:rsidR="004A1880" w:rsidRPr="003E0664">
        <w:rPr>
          <w:sz w:val="24"/>
          <w:lang w:val="en"/>
        </w:rPr>
        <w:t>While the</w:t>
      </w:r>
      <w:r w:rsidRPr="003E0664">
        <w:rPr>
          <w:sz w:val="24"/>
          <w:lang w:val="en"/>
        </w:rPr>
        <w:t xml:space="preserve"> </w:t>
      </w:r>
      <w:r w:rsidR="00D23521" w:rsidRPr="003E0664">
        <w:rPr>
          <w:sz w:val="24"/>
          <w:lang w:val="en"/>
        </w:rPr>
        <w:t>category</w:t>
      </w:r>
      <w:r w:rsidRPr="003E0664">
        <w:rPr>
          <w:sz w:val="24"/>
          <w:lang w:val="en"/>
        </w:rPr>
        <w:t xml:space="preserve"> </w:t>
      </w:r>
      <w:r w:rsidR="00D23521" w:rsidRPr="003E0664">
        <w:rPr>
          <w:sz w:val="24"/>
          <w:lang w:val="en"/>
        </w:rPr>
        <w:t>of the</w:t>
      </w:r>
      <w:r w:rsidR="004A1880" w:rsidRPr="003E0664">
        <w:rPr>
          <w:sz w:val="24"/>
          <w:lang w:val="en"/>
        </w:rPr>
        <w:t xml:space="preserve"> attitude</w:t>
      </w:r>
      <w:r w:rsidRPr="003E0664">
        <w:rPr>
          <w:sz w:val="24"/>
          <w:lang w:val="en"/>
        </w:rPr>
        <w:t xml:space="preserve"> </w:t>
      </w:r>
      <w:r w:rsidR="004A1880" w:rsidRPr="003E0664">
        <w:rPr>
          <w:sz w:val="24"/>
          <w:lang w:val="en"/>
        </w:rPr>
        <w:t>aware</w:t>
      </w:r>
      <w:r w:rsidRPr="003E0664">
        <w:rPr>
          <w:sz w:val="24"/>
          <w:lang w:val="en"/>
        </w:rPr>
        <w:t xml:space="preserve"> </w:t>
      </w:r>
      <w:r w:rsidR="004A1880" w:rsidRPr="003E0664">
        <w:rPr>
          <w:sz w:val="24"/>
          <w:lang w:val="en"/>
        </w:rPr>
        <w:t>respondents</w:t>
      </w:r>
      <w:r w:rsidRPr="003E0664">
        <w:rPr>
          <w:sz w:val="24"/>
          <w:lang w:val="en"/>
        </w:rPr>
        <w:t xml:space="preserve"> who </w:t>
      </w:r>
      <w:r w:rsidR="00D23521" w:rsidRPr="003E0664">
        <w:rPr>
          <w:sz w:val="24"/>
          <w:lang w:val="en"/>
        </w:rPr>
        <w:t>have a</w:t>
      </w:r>
      <w:r w:rsidRPr="003E0664">
        <w:rPr>
          <w:sz w:val="24"/>
          <w:lang w:val="en"/>
        </w:rPr>
        <w:t xml:space="preserve"> </w:t>
      </w:r>
      <w:r w:rsidR="004A1880" w:rsidRPr="003E0664">
        <w:rPr>
          <w:sz w:val="24"/>
          <w:lang w:val="en"/>
        </w:rPr>
        <w:t xml:space="preserve"> </w:t>
      </w:r>
      <w:r w:rsidRPr="003E0664">
        <w:rPr>
          <w:sz w:val="24"/>
          <w:lang w:val="en"/>
        </w:rPr>
        <w:t xml:space="preserve"> </w:t>
      </w:r>
      <w:r w:rsidR="004A1880" w:rsidRPr="003E0664">
        <w:rPr>
          <w:sz w:val="24"/>
          <w:lang w:val="en"/>
        </w:rPr>
        <w:t xml:space="preserve"> positive</w:t>
      </w:r>
      <w:r w:rsidRPr="003E0664">
        <w:rPr>
          <w:sz w:val="24"/>
          <w:lang w:val="en"/>
        </w:rPr>
        <w:t xml:space="preserve"> attitude</w:t>
      </w:r>
      <w:r w:rsidR="004A1880" w:rsidRPr="003E0664">
        <w:rPr>
          <w:sz w:val="24"/>
          <w:lang w:val="en"/>
        </w:rPr>
        <w:t xml:space="preserve"> (</w:t>
      </w:r>
      <w:r w:rsidR="00EC4EC1" w:rsidRPr="003E0664">
        <w:rPr>
          <w:sz w:val="24"/>
          <w:lang w:val="en"/>
        </w:rPr>
        <w:t>32.7</w:t>
      </w:r>
      <w:r w:rsidR="004A1880" w:rsidRPr="003E0664">
        <w:rPr>
          <w:sz w:val="24"/>
          <w:lang w:val="en"/>
        </w:rPr>
        <w:t>%) and</w:t>
      </w:r>
      <w:r w:rsidRPr="003E0664">
        <w:rPr>
          <w:sz w:val="24"/>
          <w:lang w:val="en"/>
        </w:rPr>
        <w:t xml:space="preserve"> </w:t>
      </w:r>
      <w:r w:rsidR="004A1880" w:rsidRPr="003E0664">
        <w:rPr>
          <w:sz w:val="24"/>
          <w:lang w:val="en"/>
        </w:rPr>
        <w:t>negative attitudes (</w:t>
      </w:r>
      <w:r w:rsidR="00EC4EC1" w:rsidRPr="003E0664">
        <w:rPr>
          <w:sz w:val="24"/>
          <w:lang w:val="en"/>
        </w:rPr>
        <w:t>67.3</w:t>
      </w:r>
      <w:r w:rsidR="004A1880" w:rsidRPr="003E0664">
        <w:rPr>
          <w:sz w:val="24"/>
          <w:lang w:val="en"/>
        </w:rPr>
        <w:t>%).</w:t>
      </w:r>
    </w:p>
    <w:p w14:paraId="46DFA93E" w14:textId="53AE306D" w:rsidR="004A1880" w:rsidRDefault="004A1880" w:rsidP="006C6441">
      <w:pPr>
        <w:spacing w:line="240" w:lineRule="auto"/>
        <w:rPr>
          <w:sz w:val="24"/>
        </w:rPr>
      </w:pPr>
    </w:p>
    <w:tbl>
      <w:tblPr>
        <w:tblpPr w:leftFromText="180" w:rightFromText="180" w:vertAnchor="text" w:horzAnchor="margin" w:tblpY="7"/>
        <w:tblW w:w="0" w:type="auto"/>
        <w:tblBorders>
          <w:insideH w:val="single" w:sz="4" w:space="0" w:color="auto"/>
        </w:tblBorders>
        <w:tblLook w:val="04A0" w:firstRow="1" w:lastRow="0" w:firstColumn="1" w:lastColumn="0" w:noHBand="0" w:noVBand="1"/>
      </w:tblPr>
      <w:tblGrid>
        <w:gridCol w:w="2988"/>
        <w:gridCol w:w="741"/>
        <w:gridCol w:w="807"/>
      </w:tblGrid>
      <w:tr w:rsidR="00D23521" w:rsidRPr="00035A5C" w14:paraId="0F737630" w14:textId="77777777" w:rsidTr="00D23521">
        <w:trPr>
          <w:trHeight w:val="373"/>
        </w:trPr>
        <w:tc>
          <w:tcPr>
            <w:tcW w:w="3034" w:type="dxa"/>
            <w:tcBorders>
              <w:top w:val="single" w:sz="4" w:space="0" w:color="auto"/>
              <w:bottom w:val="single" w:sz="4" w:space="0" w:color="auto"/>
            </w:tcBorders>
          </w:tcPr>
          <w:p w14:paraId="74C17EC2" w14:textId="77777777" w:rsidR="00D23521" w:rsidRPr="002728C1" w:rsidRDefault="00D23521" w:rsidP="002728C1">
            <w:pPr>
              <w:jc w:val="center"/>
              <w:rPr>
                <w:rFonts w:cs="Times New Roman"/>
                <w:b/>
                <w:bCs/>
                <w:sz w:val="20"/>
                <w:szCs w:val="20"/>
              </w:rPr>
            </w:pPr>
            <w:r w:rsidRPr="002728C1">
              <w:rPr>
                <w:b/>
                <w:bCs/>
                <w:sz w:val="20"/>
                <w:szCs w:val="20"/>
                <w:lang w:val="en"/>
              </w:rPr>
              <w:t>Variable</w:t>
            </w:r>
          </w:p>
        </w:tc>
        <w:tc>
          <w:tcPr>
            <w:tcW w:w="751" w:type="dxa"/>
            <w:tcBorders>
              <w:top w:val="single" w:sz="4" w:space="0" w:color="auto"/>
              <w:bottom w:val="single" w:sz="4" w:space="0" w:color="auto"/>
            </w:tcBorders>
          </w:tcPr>
          <w:p w14:paraId="3E28C247" w14:textId="688A5553" w:rsidR="00D23521" w:rsidRPr="002728C1" w:rsidRDefault="002728C1" w:rsidP="002728C1">
            <w:pPr>
              <w:jc w:val="center"/>
              <w:rPr>
                <w:rFonts w:cs="Times New Roman"/>
                <w:b/>
                <w:bCs/>
                <w:sz w:val="20"/>
                <w:szCs w:val="20"/>
              </w:rPr>
            </w:pPr>
            <w:r>
              <w:rPr>
                <w:b/>
                <w:bCs/>
                <w:sz w:val="20"/>
                <w:szCs w:val="20"/>
                <w:lang w:val="en"/>
              </w:rPr>
              <w:t>f</w:t>
            </w:r>
          </w:p>
        </w:tc>
        <w:tc>
          <w:tcPr>
            <w:tcW w:w="815" w:type="dxa"/>
            <w:tcBorders>
              <w:top w:val="single" w:sz="4" w:space="0" w:color="auto"/>
              <w:bottom w:val="single" w:sz="4" w:space="0" w:color="auto"/>
            </w:tcBorders>
          </w:tcPr>
          <w:p w14:paraId="3CB1E38D" w14:textId="77777777" w:rsidR="00D23521" w:rsidRPr="002728C1" w:rsidRDefault="00D23521" w:rsidP="002728C1">
            <w:pPr>
              <w:jc w:val="center"/>
              <w:rPr>
                <w:rFonts w:cs="Times New Roman"/>
                <w:b/>
                <w:bCs/>
                <w:sz w:val="20"/>
                <w:szCs w:val="20"/>
              </w:rPr>
            </w:pPr>
            <w:r w:rsidRPr="002728C1">
              <w:rPr>
                <w:b/>
                <w:bCs/>
                <w:sz w:val="20"/>
                <w:szCs w:val="20"/>
                <w:lang w:val="en"/>
              </w:rPr>
              <w:t>%</w:t>
            </w:r>
          </w:p>
        </w:tc>
      </w:tr>
      <w:tr w:rsidR="00D23521" w:rsidRPr="00035A5C" w14:paraId="6707230E" w14:textId="77777777" w:rsidTr="00D23521">
        <w:trPr>
          <w:trHeight w:val="392"/>
        </w:trPr>
        <w:tc>
          <w:tcPr>
            <w:tcW w:w="3034" w:type="dxa"/>
            <w:tcBorders>
              <w:top w:val="single" w:sz="4" w:space="0" w:color="auto"/>
              <w:bottom w:val="nil"/>
            </w:tcBorders>
          </w:tcPr>
          <w:p w14:paraId="5B89BA5F" w14:textId="77777777" w:rsidR="00D23521" w:rsidRPr="002728C1" w:rsidRDefault="00D23521" w:rsidP="002728C1">
            <w:pPr>
              <w:rPr>
                <w:rFonts w:cs="Times New Roman"/>
                <w:b/>
                <w:bCs/>
                <w:sz w:val="20"/>
                <w:szCs w:val="20"/>
              </w:rPr>
            </w:pPr>
            <w:r w:rsidRPr="002728C1">
              <w:rPr>
                <w:b/>
                <w:bCs/>
                <w:sz w:val="20"/>
                <w:szCs w:val="20"/>
                <w:lang w:val="en"/>
              </w:rPr>
              <w:t>Knowledge</w:t>
            </w:r>
          </w:p>
        </w:tc>
        <w:tc>
          <w:tcPr>
            <w:tcW w:w="751" w:type="dxa"/>
            <w:tcBorders>
              <w:top w:val="single" w:sz="4" w:space="0" w:color="auto"/>
              <w:bottom w:val="nil"/>
            </w:tcBorders>
          </w:tcPr>
          <w:p w14:paraId="4DBFAB6C" w14:textId="77777777" w:rsidR="00D23521" w:rsidRPr="002728C1" w:rsidRDefault="00D23521" w:rsidP="002728C1">
            <w:pPr>
              <w:jc w:val="center"/>
              <w:rPr>
                <w:rFonts w:cs="Times New Roman"/>
                <w:sz w:val="20"/>
                <w:szCs w:val="20"/>
              </w:rPr>
            </w:pPr>
          </w:p>
        </w:tc>
        <w:tc>
          <w:tcPr>
            <w:tcW w:w="815" w:type="dxa"/>
            <w:tcBorders>
              <w:top w:val="single" w:sz="4" w:space="0" w:color="auto"/>
              <w:bottom w:val="nil"/>
            </w:tcBorders>
          </w:tcPr>
          <w:p w14:paraId="4D203110" w14:textId="77777777" w:rsidR="00D23521" w:rsidRPr="002728C1" w:rsidRDefault="00D23521" w:rsidP="002728C1">
            <w:pPr>
              <w:jc w:val="center"/>
              <w:rPr>
                <w:rFonts w:cs="Times New Roman"/>
                <w:sz w:val="20"/>
                <w:szCs w:val="20"/>
              </w:rPr>
            </w:pPr>
          </w:p>
        </w:tc>
      </w:tr>
      <w:tr w:rsidR="00D23521" w:rsidRPr="00035A5C" w14:paraId="61685F71" w14:textId="77777777" w:rsidTr="00D23521">
        <w:trPr>
          <w:trHeight w:val="373"/>
        </w:trPr>
        <w:tc>
          <w:tcPr>
            <w:tcW w:w="3034" w:type="dxa"/>
            <w:tcBorders>
              <w:top w:val="nil"/>
              <w:bottom w:val="nil"/>
            </w:tcBorders>
          </w:tcPr>
          <w:p w14:paraId="17D8ADAD" w14:textId="77777777" w:rsidR="00D23521" w:rsidRPr="002728C1" w:rsidRDefault="00D23521" w:rsidP="002728C1">
            <w:pPr>
              <w:ind w:left="1014" w:hanging="425"/>
              <w:rPr>
                <w:rFonts w:cs="Times New Roman"/>
                <w:sz w:val="20"/>
                <w:szCs w:val="20"/>
              </w:rPr>
            </w:pPr>
            <w:r w:rsidRPr="002728C1">
              <w:rPr>
                <w:sz w:val="20"/>
                <w:szCs w:val="20"/>
                <w:lang w:val="en"/>
              </w:rPr>
              <w:t>Good</w:t>
            </w:r>
          </w:p>
        </w:tc>
        <w:tc>
          <w:tcPr>
            <w:tcW w:w="751" w:type="dxa"/>
            <w:tcBorders>
              <w:top w:val="nil"/>
              <w:bottom w:val="nil"/>
            </w:tcBorders>
          </w:tcPr>
          <w:p w14:paraId="6E8B744D" w14:textId="77777777" w:rsidR="00D23521" w:rsidRPr="002728C1" w:rsidRDefault="00D23521" w:rsidP="002728C1">
            <w:pPr>
              <w:jc w:val="center"/>
              <w:rPr>
                <w:rFonts w:cs="Times New Roman"/>
                <w:sz w:val="20"/>
                <w:szCs w:val="20"/>
              </w:rPr>
            </w:pPr>
            <w:r w:rsidRPr="002728C1">
              <w:rPr>
                <w:sz w:val="20"/>
                <w:szCs w:val="20"/>
                <w:lang w:val="en"/>
              </w:rPr>
              <w:t>6</w:t>
            </w:r>
          </w:p>
        </w:tc>
        <w:tc>
          <w:tcPr>
            <w:tcW w:w="815" w:type="dxa"/>
            <w:tcBorders>
              <w:top w:val="nil"/>
              <w:bottom w:val="nil"/>
            </w:tcBorders>
          </w:tcPr>
          <w:p w14:paraId="76F99F7C" w14:textId="77777777" w:rsidR="00D23521" w:rsidRPr="002728C1" w:rsidRDefault="00D23521" w:rsidP="002728C1">
            <w:pPr>
              <w:jc w:val="center"/>
              <w:rPr>
                <w:rFonts w:cs="Times New Roman"/>
                <w:sz w:val="20"/>
                <w:szCs w:val="20"/>
              </w:rPr>
            </w:pPr>
            <w:r w:rsidRPr="002728C1">
              <w:rPr>
                <w:sz w:val="20"/>
                <w:szCs w:val="20"/>
                <w:lang w:val="en"/>
              </w:rPr>
              <w:t>5,9</w:t>
            </w:r>
          </w:p>
        </w:tc>
      </w:tr>
      <w:tr w:rsidR="00D23521" w:rsidRPr="00035A5C" w14:paraId="49A8EE51" w14:textId="77777777" w:rsidTr="00D23521">
        <w:trPr>
          <w:trHeight w:val="392"/>
        </w:trPr>
        <w:tc>
          <w:tcPr>
            <w:tcW w:w="3034" w:type="dxa"/>
            <w:tcBorders>
              <w:top w:val="nil"/>
              <w:bottom w:val="nil"/>
            </w:tcBorders>
          </w:tcPr>
          <w:p w14:paraId="7C225494" w14:textId="77777777" w:rsidR="00D23521" w:rsidRPr="002728C1" w:rsidRDefault="00D23521" w:rsidP="002728C1">
            <w:pPr>
              <w:ind w:left="1014" w:hanging="425"/>
              <w:rPr>
                <w:rFonts w:cs="Times New Roman"/>
                <w:sz w:val="20"/>
                <w:szCs w:val="20"/>
              </w:rPr>
            </w:pPr>
            <w:r w:rsidRPr="002728C1">
              <w:rPr>
                <w:sz w:val="20"/>
                <w:szCs w:val="20"/>
                <w:lang w:val="en"/>
              </w:rPr>
              <w:t>Enough</w:t>
            </w:r>
          </w:p>
        </w:tc>
        <w:tc>
          <w:tcPr>
            <w:tcW w:w="751" w:type="dxa"/>
            <w:tcBorders>
              <w:top w:val="nil"/>
              <w:bottom w:val="nil"/>
            </w:tcBorders>
          </w:tcPr>
          <w:p w14:paraId="4C13AC7F" w14:textId="77777777" w:rsidR="00D23521" w:rsidRPr="002728C1" w:rsidRDefault="00D23521" w:rsidP="002728C1">
            <w:pPr>
              <w:jc w:val="center"/>
              <w:rPr>
                <w:rFonts w:cs="Times New Roman"/>
                <w:sz w:val="20"/>
                <w:szCs w:val="20"/>
              </w:rPr>
            </w:pPr>
            <w:r w:rsidRPr="002728C1">
              <w:rPr>
                <w:sz w:val="20"/>
                <w:szCs w:val="20"/>
                <w:lang w:val="en"/>
              </w:rPr>
              <w:t>56</w:t>
            </w:r>
          </w:p>
        </w:tc>
        <w:tc>
          <w:tcPr>
            <w:tcW w:w="815" w:type="dxa"/>
            <w:tcBorders>
              <w:top w:val="nil"/>
              <w:bottom w:val="nil"/>
            </w:tcBorders>
          </w:tcPr>
          <w:p w14:paraId="29CD725C" w14:textId="77777777" w:rsidR="00D23521" w:rsidRPr="002728C1" w:rsidRDefault="00D23521" w:rsidP="002728C1">
            <w:pPr>
              <w:jc w:val="center"/>
              <w:rPr>
                <w:rFonts w:cs="Times New Roman"/>
                <w:sz w:val="20"/>
                <w:szCs w:val="20"/>
              </w:rPr>
            </w:pPr>
            <w:r w:rsidRPr="002728C1">
              <w:rPr>
                <w:sz w:val="20"/>
                <w:szCs w:val="20"/>
                <w:lang w:val="en"/>
              </w:rPr>
              <w:t>55,4</w:t>
            </w:r>
          </w:p>
        </w:tc>
      </w:tr>
      <w:tr w:rsidR="00D23521" w:rsidRPr="00035A5C" w14:paraId="2812A401" w14:textId="77777777" w:rsidTr="00D23521">
        <w:trPr>
          <w:trHeight w:val="392"/>
        </w:trPr>
        <w:tc>
          <w:tcPr>
            <w:tcW w:w="3034" w:type="dxa"/>
            <w:tcBorders>
              <w:top w:val="nil"/>
              <w:bottom w:val="nil"/>
            </w:tcBorders>
          </w:tcPr>
          <w:p w14:paraId="70CB6A6C" w14:textId="77777777" w:rsidR="00D23521" w:rsidRPr="002728C1" w:rsidRDefault="00D23521" w:rsidP="002728C1">
            <w:pPr>
              <w:ind w:left="1014" w:hanging="425"/>
              <w:rPr>
                <w:rFonts w:cs="Times New Roman"/>
                <w:sz w:val="20"/>
                <w:szCs w:val="20"/>
              </w:rPr>
            </w:pPr>
            <w:r w:rsidRPr="002728C1">
              <w:rPr>
                <w:sz w:val="20"/>
                <w:szCs w:val="20"/>
                <w:lang w:val="en"/>
              </w:rPr>
              <w:t>Less</w:t>
            </w:r>
          </w:p>
        </w:tc>
        <w:tc>
          <w:tcPr>
            <w:tcW w:w="751" w:type="dxa"/>
            <w:tcBorders>
              <w:top w:val="nil"/>
              <w:bottom w:val="nil"/>
            </w:tcBorders>
          </w:tcPr>
          <w:p w14:paraId="46BE98A3" w14:textId="77777777" w:rsidR="00D23521" w:rsidRPr="002728C1" w:rsidRDefault="00D23521" w:rsidP="002728C1">
            <w:pPr>
              <w:jc w:val="center"/>
              <w:rPr>
                <w:rFonts w:cs="Times New Roman"/>
                <w:sz w:val="20"/>
                <w:szCs w:val="20"/>
              </w:rPr>
            </w:pPr>
            <w:r w:rsidRPr="002728C1">
              <w:rPr>
                <w:sz w:val="20"/>
                <w:szCs w:val="20"/>
                <w:lang w:val="en"/>
              </w:rPr>
              <w:t>39</w:t>
            </w:r>
          </w:p>
        </w:tc>
        <w:tc>
          <w:tcPr>
            <w:tcW w:w="815" w:type="dxa"/>
            <w:tcBorders>
              <w:top w:val="nil"/>
              <w:bottom w:val="nil"/>
            </w:tcBorders>
          </w:tcPr>
          <w:p w14:paraId="18F2722B" w14:textId="77777777" w:rsidR="00D23521" w:rsidRPr="002728C1" w:rsidRDefault="00D23521" w:rsidP="002728C1">
            <w:pPr>
              <w:jc w:val="center"/>
              <w:rPr>
                <w:rFonts w:cs="Times New Roman"/>
                <w:sz w:val="20"/>
                <w:szCs w:val="20"/>
              </w:rPr>
            </w:pPr>
            <w:r w:rsidRPr="002728C1">
              <w:rPr>
                <w:sz w:val="20"/>
                <w:szCs w:val="20"/>
                <w:lang w:val="en"/>
              </w:rPr>
              <w:t>38,6</w:t>
            </w:r>
          </w:p>
        </w:tc>
      </w:tr>
      <w:tr w:rsidR="00D23521" w:rsidRPr="00035A5C" w14:paraId="4FF8E922" w14:textId="77777777" w:rsidTr="00D23521">
        <w:trPr>
          <w:trHeight w:val="392"/>
        </w:trPr>
        <w:tc>
          <w:tcPr>
            <w:tcW w:w="3034" w:type="dxa"/>
            <w:tcBorders>
              <w:top w:val="nil"/>
              <w:bottom w:val="nil"/>
            </w:tcBorders>
          </w:tcPr>
          <w:p w14:paraId="6E2A7FAB" w14:textId="77777777" w:rsidR="00D23521" w:rsidRPr="002728C1" w:rsidRDefault="00D23521" w:rsidP="002728C1">
            <w:pPr>
              <w:rPr>
                <w:rFonts w:cs="Times New Roman"/>
                <w:b/>
                <w:bCs/>
                <w:sz w:val="20"/>
                <w:szCs w:val="20"/>
              </w:rPr>
            </w:pPr>
            <w:r w:rsidRPr="002728C1">
              <w:rPr>
                <w:b/>
                <w:bCs/>
                <w:sz w:val="20"/>
                <w:szCs w:val="20"/>
                <w:lang w:val="en"/>
              </w:rPr>
              <w:t>Attitude</w:t>
            </w:r>
          </w:p>
        </w:tc>
        <w:tc>
          <w:tcPr>
            <w:tcW w:w="751" w:type="dxa"/>
            <w:tcBorders>
              <w:top w:val="nil"/>
              <w:bottom w:val="nil"/>
            </w:tcBorders>
          </w:tcPr>
          <w:p w14:paraId="6F70C3FF" w14:textId="77777777" w:rsidR="00D23521" w:rsidRPr="002728C1" w:rsidRDefault="00D23521" w:rsidP="002728C1">
            <w:pPr>
              <w:jc w:val="center"/>
              <w:rPr>
                <w:rFonts w:cs="Times New Roman"/>
                <w:sz w:val="20"/>
                <w:szCs w:val="20"/>
              </w:rPr>
            </w:pPr>
          </w:p>
        </w:tc>
        <w:tc>
          <w:tcPr>
            <w:tcW w:w="815" w:type="dxa"/>
            <w:tcBorders>
              <w:top w:val="nil"/>
              <w:bottom w:val="nil"/>
            </w:tcBorders>
          </w:tcPr>
          <w:p w14:paraId="541BF7A9" w14:textId="77777777" w:rsidR="00D23521" w:rsidRPr="002728C1" w:rsidRDefault="00D23521" w:rsidP="002728C1">
            <w:pPr>
              <w:jc w:val="center"/>
              <w:rPr>
                <w:rFonts w:cs="Times New Roman"/>
                <w:sz w:val="20"/>
                <w:szCs w:val="20"/>
              </w:rPr>
            </w:pPr>
          </w:p>
        </w:tc>
      </w:tr>
      <w:tr w:rsidR="00D23521" w:rsidRPr="00035A5C" w14:paraId="2504241D" w14:textId="77777777" w:rsidTr="00D23521">
        <w:trPr>
          <w:trHeight w:val="373"/>
        </w:trPr>
        <w:tc>
          <w:tcPr>
            <w:tcW w:w="3034" w:type="dxa"/>
            <w:tcBorders>
              <w:top w:val="nil"/>
              <w:bottom w:val="nil"/>
            </w:tcBorders>
          </w:tcPr>
          <w:p w14:paraId="1B1495EB" w14:textId="77777777" w:rsidR="00D23521" w:rsidRPr="002728C1" w:rsidRDefault="00D23521" w:rsidP="002728C1">
            <w:pPr>
              <w:ind w:firstLine="589"/>
              <w:rPr>
                <w:rFonts w:cs="Times New Roman"/>
                <w:sz w:val="20"/>
                <w:szCs w:val="20"/>
              </w:rPr>
            </w:pPr>
            <w:r w:rsidRPr="002728C1">
              <w:rPr>
                <w:sz w:val="20"/>
                <w:szCs w:val="20"/>
                <w:lang w:val="en"/>
              </w:rPr>
              <w:t>Positive</w:t>
            </w:r>
          </w:p>
        </w:tc>
        <w:tc>
          <w:tcPr>
            <w:tcW w:w="751" w:type="dxa"/>
            <w:tcBorders>
              <w:top w:val="nil"/>
              <w:bottom w:val="nil"/>
            </w:tcBorders>
          </w:tcPr>
          <w:p w14:paraId="7FC826AB" w14:textId="18EEFA81" w:rsidR="00D23521" w:rsidRPr="002728C1" w:rsidRDefault="00D23521" w:rsidP="002728C1">
            <w:pPr>
              <w:jc w:val="center"/>
              <w:rPr>
                <w:rFonts w:cs="Times New Roman"/>
                <w:sz w:val="20"/>
                <w:szCs w:val="20"/>
              </w:rPr>
            </w:pPr>
            <w:r w:rsidRPr="002728C1">
              <w:rPr>
                <w:sz w:val="20"/>
                <w:szCs w:val="20"/>
                <w:lang w:val="en"/>
              </w:rPr>
              <w:t>3</w:t>
            </w:r>
            <w:r w:rsidR="00EC4EC1">
              <w:rPr>
                <w:sz w:val="20"/>
                <w:szCs w:val="20"/>
                <w:lang w:val="en"/>
              </w:rPr>
              <w:t>3</w:t>
            </w:r>
          </w:p>
        </w:tc>
        <w:tc>
          <w:tcPr>
            <w:tcW w:w="815" w:type="dxa"/>
            <w:tcBorders>
              <w:top w:val="nil"/>
              <w:bottom w:val="nil"/>
            </w:tcBorders>
          </w:tcPr>
          <w:p w14:paraId="3C806735" w14:textId="30662EC1" w:rsidR="00D23521" w:rsidRPr="002728C1" w:rsidRDefault="00D23521" w:rsidP="002728C1">
            <w:pPr>
              <w:jc w:val="center"/>
              <w:rPr>
                <w:rFonts w:cs="Times New Roman"/>
                <w:sz w:val="20"/>
                <w:szCs w:val="20"/>
              </w:rPr>
            </w:pPr>
            <w:r w:rsidRPr="002728C1">
              <w:rPr>
                <w:sz w:val="20"/>
                <w:szCs w:val="20"/>
                <w:lang w:val="en"/>
              </w:rPr>
              <w:t>3</w:t>
            </w:r>
            <w:r w:rsidR="00EC4EC1">
              <w:rPr>
                <w:sz w:val="20"/>
                <w:szCs w:val="20"/>
                <w:lang w:val="en"/>
              </w:rPr>
              <w:t>2,7</w:t>
            </w:r>
          </w:p>
        </w:tc>
      </w:tr>
      <w:tr w:rsidR="00D23521" w:rsidRPr="00035A5C" w14:paraId="62BE37BB" w14:textId="77777777" w:rsidTr="00D23521">
        <w:trPr>
          <w:trHeight w:val="392"/>
        </w:trPr>
        <w:tc>
          <w:tcPr>
            <w:tcW w:w="3034" w:type="dxa"/>
            <w:tcBorders>
              <w:top w:val="nil"/>
              <w:bottom w:val="single" w:sz="4" w:space="0" w:color="auto"/>
            </w:tcBorders>
          </w:tcPr>
          <w:p w14:paraId="2AEA276E" w14:textId="77777777" w:rsidR="00D23521" w:rsidRPr="002728C1" w:rsidRDefault="00D23521" w:rsidP="002728C1">
            <w:pPr>
              <w:ind w:firstLine="589"/>
              <w:rPr>
                <w:rFonts w:cs="Times New Roman"/>
                <w:sz w:val="20"/>
                <w:szCs w:val="20"/>
              </w:rPr>
            </w:pPr>
            <w:r w:rsidRPr="002728C1">
              <w:rPr>
                <w:sz w:val="20"/>
                <w:szCs w:val="20"/>
                <w:lang w:val="en"/>
              </w:rPr>
              <w:t>Negative</w:t>
            </w:r>
          </w:p>
        </w:tc>
        <w:tc>
          <w:tcPr>
            <w:tcW w:w="751" w:type="dxa"/>
            <w:tcBorders>
              <w:top w:val="nil"/>
              <w:bottom w:val="single" w:sz="4" w:space="0" w:color="auto"/>
            </w:tcBorders>
          </w:tcPr>
          <w:p w14:paraId="73F777F5" w14:textId="3F1E2D68" w:rsidR="00D23521" w:rsidRPr="002728C1" w:rsidRDefault="00D23521" w:rsidP="002728C1">
            <w:pPr>
              <w:jc w:val="center"/>
              <w:rPr>
                <w:rFonts w:cs="Times New Roman"/>
                <w:sz w:val="20"/>
                <w:szCs w:val="20"/>
              </w:rPr>
            </w:pPr>
            <w:r w:rsidRPr="002728C1">
              <w:rPr>
                <w:sz w:val="20"/>
                <w:szCs w:val="20"/>
                <w:lang w:val="en"/>
              </w:rPr>
              <w:t>6</w:t>
            </w:r>
            <w:r w:rsidR="00EC4EC1">
              <w:rPr>
                <w:sz w:val="20"/>
                <w:szCs w:val="20"/>
                <w:lang w:val="en"/>
              </w:rPr>
              <w:t>8</w:t>
            </w:r>
          </w:p>
        </w:tc>
        <w:tc>
          <w:tcPr>
            <w:tcW w:w="815" w:type="dxa"/>
            <w:tcBorders>
              <w:top w:val="nil"/>
              <w:bottom w:val="single" w:sz="4" w:space="0" w:color="auto"/>
            </w:tcBorders>
          </w:tcPr>
          <w:p w14:paraId="77C1D967" w14:textId="00CF4E2A" w:rsidR="00D23521" w:rsidRPr="002728C1" w:rsidRDefault="00D23521" w:rsidP="002728C1">
            <w:pPr>
              <w:jc w:val="center"/>
              <w:rPr>
                <w:rFonts w:cs="Times New Roman"/>
                <w:sz w:val="20"/>
                <w:szCs w:val="20"/>
              </w:rPr>
            </w:pPr>
            <w:r w:rsidRPr="002728C1">
              <w:rPr>
                <w:sz w:val="20"/>
                <w:szCs w:val="20"/>
                <w:lang w:val="en"/>
              </w:rPr>
              <w:t>6</w:t>
            </w:r>
            <w:r w:rsidR="00EC4EC1">
              <w:rPr>
                <w:sz w:val="20"/>
                <w:szCs w:val="20"/>
                <w:lang w:val="en"/>
              </w:rPr>
              <w:t>7,3</w:t>
            </w:r>
          </w:p>
        </w:tc>
      </w:tr>
    </w:tbl>
    <w:p w14:paraId="4B678AFF" w14:textId="77777777" w:rsidR="006C6441" w:rsidRPr="006C6441" w:rsidRDefault="006C6441" w:rsidP="006C6441">
      <w:pPr>
        <w:spacing w:line="240" w:lineRule="auto"/>
        <w:rPr>
          <w:sz w:val="24"/>
        </w:rPr>
      </w:pPr>
    </w:p>
    <w:p w14:paraId="4C8EE679" w14:textId="57D2513A" w:rsidR="006C6441" w:rsidRPr="006C6441" w:rsidRDefault="006C6441" w:rsidP="007F2E2D">
      <w:pPr>
        <w:pStyle w:val="Heading1"/>
        <w:keepLines w:val="0"/>
        <w:numPr>
          <w:ilvl w:val="0"/>
          <w:numId w:val="8"/>
        </w:numPr>
        <w:autoSpaceDE w:val="0"/>
        <w:autoSpaceDN w:val="0"/>
        <w:spacing w:after="80"/>
        <w:ind w:left="567" w:hanging="567"/>
        <w:rPr>
          <w:sz w:val="24"/>
          <w:szCs w:val="24"/>
        </w:rPr>
      </w:pPr>
      <w:r w:rsidRPr="006C6441">
        <w:rPr>
          <w:sz w:val="24"/>
          <w:szCs w:val="24"/>
          <w:lang w:val="en"/>
        </w:rPr>
        <w:t>DI</w:t>
      </w:r>
      <w:r w:rsidR="00F77710">
        <w:rPr>
          <w:sz w:val="24"/>
          <w:szCs w:val="24"/>
          <w:lang w:val="en"/>
        </w:rPr>
        <w:t>SCUSSION</w:t>
      </w:r>
    </w:p>
    <w:p w14:paraId="39F1A05E" w14:textId="044AF620" w:rsidR="0056634B" w:rsidRPr="0056634B" w:rsidRDefault="0056634B" w:rsidP="00D333BE">
      <w:pPr>
        <w:autoSpaceDE w:val="0"/>
        <w:autoSpaceDN w:val="0"/>
        <w:adjustRightInd w:val="0"/>
        <w:rPr>
          <w:rFonts w:cs="Times New Roman"/>
          <w:b/>
          <w:bCs/>
          <w:sz w:val="24"/>
        </w:rPr>
      </w:pPr>
      <w:r w:rsidRPr="0056634B">
        <w:rPr>
          <w:b/>
          <w:bCs/>
          <w:sz w:val="24"/>
          <w:lang w:val="en"/>
        </w:rPr>
        <w:t>Age</w:t>
      </w:r>
    </w:p>
    <w:p w14:paraId="7165A07D" w14:textId="13286F39" w:rsidR="00D333BE" w:rsidRPr="00F95AF2" w:rsidRDefault="0056634B" w:rsidP="00D333BE">
      <w:pPr>
        <w:autoSpaceDE w:val="0"/>
        <w:autoSpaceDN w:val="0"/>
        <w:adjustRightInd w:val="0"/>
        <w:ind w:firstLine="567"/>
        <w:rPr>
          <w:rFonts w:cs="Times New Roman"/>
          <w:sz w:val="24"/>
          <w:lang w:val="id-ID"/>
        </w:rPr>
      </w:pPr>
      <w:r w:rsidRPr="00F77710">
        <w:rPr>
          <w:sz w:val="24"/>
          <w:lang w:val="en"/>
        </w:rPr>
        <w:t>Based on the results of the research has been obtained that most of the respondents were in a group of ages 41-45 years as many as 46 respondents (45.5%). Based on the results of research that has been done</w:t>
      </w:r>
      <w:r w:rsidR="00D333BE" w:rsidRPr="00F77710">
        <w:rPr>
          <w:sz w:val="24"/>
          <w:lang w:val="en"/>
        </w:rPr>
        <w:t>,</w:t>
      </w:r>
      <w:r w:rsidRPr="00F77710">
        <w:rPr>
          <w:sz w:val="24"/>
          <w:lang w:val="en"/>
        </w:rPr>
        <w:t xml:space="preserve"> the</w:t>
      </w:r>
      <w:r w:rsidR="00F77710">
        <w:rPr>
          <w:sz w:val="24"/>
          <w:lang w:val="en"/>
        </w:rPr>
        <w:t xml:space="preserve"> </w:t>
      </w:r>
      <w:r w:rsidR="00D333BE" w:rsidRPr="00F77710">
        <w:rPr>
          <w:sz w:val="24"/>
          <w:lang w:val="en"/>
        </w:rPr>
        <w:t>dominant respondent was in the group Age 41-45 years as many as</w:t>
      </w:r>
      <w:r w:rsidRPr="00F77710">
        <w:rPr>
          <w:sz w:val="24"/>
          <w:lang w:val="en"/>
        </w:rPr>
        <w:t xml:space="preserve"> </w:t>
      </w:r>
      <w:r w:rsidR="00D333BE" w:rsidRPr="00F77710">
        <w:rPr>
          <w:sz w:val="24"/>
          <w:lang w:val="en"/>
        </w:rPr>
        <w:t>46 respondents (45.5%). It is shown that</w:t>
      </w:r>
      <w:r w:rsidRPr="00F77710">
        <w:rPr>
          <w:sz w:val="24"/>
          <w:lang w:val="en"/>
        </w:rPr>
        <w:t xml:space="preserve"> the age</w:t>
      </w:r>
      <w:r w:rsidR="00D333BE" w:rsidRPr="00F77710">
        <w:rPr>
          <w:sz w:val="24"/>
          <w:lang w:val="en"/>
        </w:rPr>
        <w:t xml:space="preserve"> of women of childbearing age in the Kalumbuk</w:t>
      </w:r>
      <w:r w:rsidR="00F77710">
        <w:rPr>
          <w:sz w:val="24"/>
          <w:lang w:val="en"/>
        </w:rPr>
        <w:t xml:space="preserve"> District</w:t>
      </w:r>
      <w:r w:rsidR="00D333BE" w:rsidRPr="00F77710">
        <w:rPr>
          <w:sz w:val="24"/>
          <w:lang w:val="en"/>
        </w:rPr>
        <w:t xml:space="preserve"> at the research is dominated by the late adult age group. This late adult age group is more interested in meeting community gatherings than young age groups</w:t>
      </w:r>
      <w:r w:rsidR="00D333BE">
        <w:rPr>
          <w:sz w:val="24"/>
          <w:lang w:val="en"/>
        </w:rPr>
        <w:t xml:space="preserve">. </w:t>
      </w:r>
    </w:p>
    <w:p w14:paraId="3463590F" w14:textId="4F844EA2" w:rsidR="0056634B" w:rsidRPr="00035A5C" w:rsidRDefault="0056634B" w:rsidP="00D333BE">
      <w:pPr>
        <w:autoSpaceDE w:val="0"/>
        <w:autoSpaceDN w:val="0"/>
        <w:adjustRightInd w:val="0"/>
        <w:ind w:firstLine="567"/>
        <w:rPr>
          <w:rFonts w:cs="Times New Roman"/>
          <w:sz w:val="24"/>
        </w:rPr>
      </w:pPr>
      <w:r w:rsidRPr="00035A5C">
        <w:rPr>
          <w:sz w:val="24"/>
          <w:lang w:val="en"/>
        </w:rPr>
        <w:t>This shows that increasing age demonstrates the nature of thinking that is ripe and has a mental to learn and adapt to new situations, such as remembering things that were once studied, anological reasoning and creative thinking. Notoatmodjo (2012)</w:t>
      </w:r>
      <w:r>
        <w:rPr>
          <w:sz w:val="24"/>
          <w:lang w:val="en"/>
        </w:rPr>
        <w:t xml:space="preserve"> states the increasing</w:t>
      </w:r>
      <w:r w:rsidRPr="00035A5C">
        <w:rPr>
          <w:sz w:val="24"/>
          <w:lang w:val="en"/>
        </w:rPr>
        <w:t xml:space="preserve"> age of a person, the more the capture and pattern of the mindset so that the knowledge gained better, but towards the elderly the ability to remember someone will be</w:t>
      </w:r>
      <w:r>
        <w:rPr>
          <w:lang w:val="en"/>
        </w:rPr>
        <w:t xml:space="preserve"> </w:t>
      </w:r>
      <w:r>
        <w:rPr>
          <w:sz w:val="24"/>
          <w:lang w:val="en"/>
        </w:rPr>
        <w:t>increasingly</w:t>
      </w:r>
      <w:r>
        <w:rPr>
          <w:lang w:val="en"/>
        </w:rPr>
        <w:t xml:space="preserve"> </w:t>
      </w:r>
      <w:r w:rsidRPr="00035A5C">
        <w:rPr>
          <w:sz w:val="24"/>
          <w:lang w:val="en"/>
        </w:rPr>
        <w:t>reduced.</w:t>
      </w:r>
    </w:p>
    <w:p w14:paraId="785F0E96" w14:textId="77777777" w:rsidR="0056634B" w:rsidRDefault="0056634B" w:rsidP="007F2E2D">
      <w:pPr>
        <w:autoSpaceDE w:val="0"/>
        <w:autoSpaceDN w:val="0"/>
        <w:adjustRightInd w:val="0"/>
        <w:rPr>
          <w:rFonts w:cs="Times New Roman"/>
          <w:sz w:val="24"/>
        </w:rPr>
      </w:pPr>
    </w:p>
    <w:p w14:paraId="625C625F" w14:textId="13993A52" w:rsidR="0056634B" w:rsidRPr="0056634B" w:rsidRDefault="0056634B" w:rsidP="007F2E2D">
      <w:pPr>
        <w:autoSpaceDE w:val="0"/>
        <w:autoSpaceDN w:val="0"/>
        <w:adjustRightInd w:val="0"/>
        <w:rPr>
          <w:rFonts w:cs="Times New Roman"/>
          <w:b/>
          <w:bCs/>
          <w:sz w:val="24"/>
        </w:rPr>
      </w:pPr>
      <w:r w:rsidRPr="0056634B">
        <w:rPr>
          <w:b/>
          <w:bCs/>
          <w:sz w:val="24"/>
          <w:lang w:val="en"/>
        </w:rPr>
        <w:t xml:space="preserve">Education </w:t>
      </w:r>
    </w:p>
    <w:p w14:paraId="0C2BC219" w14:textId="2BFAC0CE" w:rsidR="0056634B" w:rsidRPr="00F77710" w:rsidRDefault="0056634B" w:rsidP="00D333BE">
      <w:pPr>
        <w:autoSpaceDE w:val="0"/>
        <w:autoSpaceDN w:val="0"/>
        <w:adjustRightInd w:val="0"/>
        <w:ind w:firstLine="567"/>
        <w:rPr>
          <w:rFonts w:cs="Times New Roman"/>
          <w:sz w:val="24"/>
        </w:rPr>
      </w:pPr>
      <w:r w:rsidRPr="00F77710">
        <w:rPr>
          <w:sz w:val="24"/>
          <w:lang w:val="en"/>
        </w:rPr>
        <w:t>The results of the study showed that most respondents had a high school background of 67</w:t>
      </w:r>
      <w:r w:rsidR="00F77710">
        <w:rPr>
          <w:sz w:val="24"/>
          <w:lang w:val="en"/>
        </w:rPr>
        <w:t xml:space="preserve"> </w:t>
      </w:r>
      <w:r w:rsidRPr="00F77710">
        <w:rPr>
          <w:sz w:val="24"/>
          <w:lang w:val="en"/>
        </w:rPr>
        <w:t>respondents (66.3%). The results of the study showed that most respondents had a high school background of</w:t>
      </w:r>
      <w:r w:rsidR="00D333BE" w:rsidRPr="00F77710">
        <w:rPr>
          <w:sz w:val="24"/>
          <w:lang w:val="en"/>
        </w:rPr>
        <w:t xml:space="preserve"> 67</w:t>
      </w:r>
      <w:r w:rsidRPr="00F77710">
        <w:rPr>
          <w:sz w:val="24"/>
          <w:lang w:val="en"/>
        </w:rPr>
        <w:t xml:space="preserve"> </w:t>
      </w:r>
      <w:r w:rsidR="00D333BE" w:rsidRPr="00F77710">
        <w:rPr>
          <w:sz w:val="24"/>
          <w:lang w:val="en"/>
        </w:rPr>
        <w:t>respondents (66.3%). The results of this research</w:t>
      </w:r>
      <w:r w:rsidRPr="00F77710">
        <w:rPr>
          <w:sz w:val="24"/>
          <w:lang w:val="en"/>
        </w:rPr>
        <w:t xml:space="preserve"> </w:t>
      </w:r>
      <w:r w:rsidR="00D333BE" w:rsidRPr="00F77710">
        <w:rPr>
          <w:sz w:val="24"/>
          <w:lang w:val="en"/>
        </w:rPr>
        <w:t xml:space="preserve">are also in line </w:t>
      </w:r>
      <w:r w:rsidRPr="00F77710">
        <w:rPr>
          <w:sz w:val="24"/>
          <w:lang w:val="en"/>
        </w:rPr>
        <w:t>with the</w:t>
      </w:r>
      <w:r w:rsidR="00D333BE" w:rsidRPr="00F77710">
        <w:rPr>
          <w:sz w:val="24"/>
          <w:lang w:val="en"/>
        </w:rPr>
        <w:t xml:space="preserve"> knowledge</w:t>
      </w:r>
      <w:r w:rsidRPr="00F77710">
        <w:rPr>
          <w:sz w:val="24"/>
          <w:lang w:val="en"/>
        </w:rPr>
        <w:t xml:space="preserve"> of</w:t>
      </w:r>
      <w:r w:rsidR="00D333BE" w:rsidRPr="00F77710">
        <w:rPr>
          <w:sz w:val="24"/>
          <w:lang w:val="en"/>
        </w:rPr>
        <w:t xml:space="preserve"> women</w:t>
      </w:r>
      <w:r w:rsidRPr="00F77710">
        <w:rPr>
          <w:sz w:val="24"/>
          <w:lang w:val="en"/>
        </w:rPr>
        <w:t xml:space="preserve"> of</w:t>
      </w:r>
      <w:r w:rsidR="00D333BE" w:rsidRPr="00F77710">
        <w:rPr>
          <w:sz w:val="24"/>
          <w:lang w:val="en"/>
        </w:rPr>
        <w:t xml:space="preserve"> childbearing</w:t>
      </w:r>
      <w:r w:rsidRPr="00F77710">
        <w:rPr>
          <w:sz w:val="24"/>
          <w:lang w:val="en"/>
        </w:rPr>
        <w:t xml:space="preserve"> </w:t>
      </w:r>
      <w:r w:rsidR="00D333BE" w:rsidRPr="00F77710">
        <w:rPr>
          <w:sz w:val="24"/>
          <w:lang w:val="en"/>
        </w:rPr>
        <w:t>age</w:t>
      </w:r>
      <w:r w:rsidRPr="00F77710">
        <w:rPr>
          <w:sz w:val="24"/>
          <w:lang w:val="en"/>
        </w:rPr>
        <w:t xml:space="preserve"> </w:t>
      </w:r>
      <w:r w:rsidR="00D333BE" w:rsidRPr="00F77710">
        <w:rPr>
          <w:sz w:val="24"/>
          <w:lang w:val="en"/>
        </w:rPr>
        <w:t>who are in</w:t>
      </w:r>
      <w:r w:rsidRPr="00F77710">
        <w:rPr>
          <w:sz w:val="24"/>
          <w:lang w:val="en"/>
        </w:rPr>
        <w:t xml:space="preserve"> </w:t>
      </w:r>
      <w:r w:rsidR="00D333BE" w:rsidRPr="00F77710">
        <w:rPr>
          <w:sz w:val="24"/>
          <w:lang w:val="en"/>
        </w:rPr>
        <w:t xml:space="preserve"> </w:t>
      </w:r>
      <w:r w:rsidRPr="00F77710">
        <w:rPr>
          <w:sz w:val="24"/>
          <w:lang w:val="en"/>
        </w:rPr>
        <w:t xml:space="preserve"> </w:t>
      </w:r>
      <w:r w:rsidR="00D333BE" w:rsidRPr="00F77710">
        <w:rPr>
          <w:sz w:val="24"/>
          <w:lang w:val="en"/>
        </w:rPr>
        <w:t xml:space="preserve"> sufficient</w:t>
      </w:r>
      <w:r w:rsidRPr="00F77710">
        <w:rPr>
          <w:sz w:val="24"/>
          <w:lang w:val="en"/>
        </w:rPr>
        <w:t>category</w:t>
      </w:r>
      <w:r w:rsidR="00D333BE" w:rsidRPr="00F77710">
        <w:rPr>
          <w:sz w:val="24"/>
          <w:lang w:val="en"/>
        </w:rPr>
        <w:t>. Where</w:t>
      </w:r>
      <w:r w:rsidRPr="00F77710">
        <w:rPr>
          <w:sz w:val="24"/>
          <w:lang w:val="en"/>
        </w:rPr>
        <w:t xml:space="preserve"> </w:t>
      </w:r>
      <w:r w:rsidR="00D333BE" w:rsidRPr="00F77710">
        <w:rPr>
          <w:sz w:val="24"/>
          <w:lang w:val="en"/>
        </w:rPr>
        <w:t>the level of</w:t>
      </w:r>
      <w:r w:rsidRPr="00F77710">
        <w:rPr>
          <w:sz w:val="24"/>
          <w:lang w:val="en"/>
        </w:rPr>
        <w:t xml:space="preserve"> </w:t>
      </w:r>
      <w:r w:rsidR="00D333BE" w:rsidRPr="00F77710">
        <w:rPr>
          <w:sz w:val="24"/>
          <w:lang w:val="en"/>
        </w:rPr>
        <w:t>education</w:t>
      </w:r>
      <w:r w:rsidRPr="00F77710">
        <w:rPr>
          <w:sz w:val="24"/>
          <w:lang w:val="en"/>
        </w:rPr>
        <w:t xml:space="preserve"> of a</w:t>
      </w:r>
      <w:r w:rsidR="00D333BE" w:rsidRPr="00F77710">
        <w:rPr>
          <w:sz w:val="24"/>
          <w:lang w:val="en"/>
        </w:rPr>
        <w:t xml:space="preserve"> person</w:t>
      </w:r>
      <w:r w:rsidRPr="00F77710">
        <w:rPr>
          <w:sz w:val="24"/>
          <w:lang w:val="en"/>
        </w:rPr>
        <w:t xml:space="preserve"> is</w:t>
      </w:r>
      <w:r w:rsidR="00D333BE" w:rsidRPr="00F77710">
        <w:rPr>
          <w:sz w:val="24"/>
          <w:lang w:val="en"/>
        </w:rPr>
        <w:t xml:space="preserve"> also influenced</w:t>
      </w:r>
      <w:r w:rsidRPr="00F77710">
        <w:rPr>
          <w:sz w:val="24"/>
          <w:lang w:val="en"/>
        </w:rPr>
        <w:t xml:space="preserve"> </w:t>
      </w:r>
      <w:r w:rsidR="00D333BE" w:rsidRPr="00F77710">
        <w:rPr>
          <w:sz w:val="24"/>
          <w:lang w:val="en"/>
        </w:rPr>
        <w:t>by several</w:t>
      </w:r>
      <w:r w:rsidRPr="00F77710">
        <w:rPr>
          <w:sz w:val="24"/>
          <w:lang w:val="en"/>
        </w:rPr>
        <w:t xml:space="preserve"> </w:t>
      </w:r>
      <w:r w:rsidR="00D333BE" w:rsidRPr="00F77710">
        <w:rPr>
          <w:sz w:val="24"/>
          <w:lang w:val="en"/>
        </w:rPr>
        <w:t>factors such as,</w:t>
      </w:r>
      <w:r w:rsidR="00F77710">
        <w:rPr>
          <w:sz w:val="24"/>
          <w:lang w:val="en"/>
        </w:rPr>
        <w:t xml:space="preserve"> </w:t>
      </w:r>
      <w:r w:rsidR="00D333BE" w:rsidRPr="00F77710">
        <w:rPr>
          <w:sz w:val="24"/>
          <w:lang w:val="en"/>
        </w:rPr>
        <w:t>economic, social culture</w:t>
      </w:r>
      <w:r w:rsidR="00F77710">
        <w:rPr>
          <w:sz w:val="24"/>
          <w:lang w:val="en"/>
        </w:rPr>
        <w:t xml:space="preserve"> </w:t>
      </w:r>
      <w:r w:rsidR="00D333BE" w:rsidRPr="00F77710">
        <w:rPr>
          <w:sz w:val="24"/>
          <w:lang w:val="en"/>
        </w:rPr>
        <w:t>and</w:t>
      </w:r>
      <w:r w:rsidRPr="00F77710">
        <w:rPr>
          <w:sz w:val="24"/>
          <w:lang w:val="en"/>
        </w:rPr>
        <w:t xml:space="preserve"> environment</w:t>
      </w:r>
      <w:r w:rsidR="00D333BE" w:rsidRPr="00F77710">
        <w:rPr>
          <w:sz w:val="24"/>
          <w:lang w:val="en"/>
        </w:rPr>
        <w:t>.</w:t>
      </w:r>
    </w:p>
    <w:p w14:paraId="0B4E025D" w14:textId="7EF806D9" w:rsidR="0056634B" w:rsidRPr="00F77710" w:rsidRDefault="0056634B" w:rsidP="007F2E2D">
      <w:pPr>
        <w:autoSpaceDE w:val="0"/>
        <w:autoSpaceDN w:val="0"/>
        <w:adjustRightInd w:val="0"/>
        <w:rPr>
          <w:rFonts w:cs="Times New Roman"/>
          <w:b/>
          <w:bCs/>
          <w:sz w:val="24"/>
        </w:rPr>
      </w:pPr>
      <w:r w:rsidRPr="00F77710">
        <w:rPr>
          <w:b/>
          <w:bCs/>
          <w:sz w:val="24"/>
          <w:lang w:val="en"/>
        </w:rPr>
        <w:t>Job</w:t>
      </w:r>
    </w:p>
    <w:p w14:paraId="5C3C0814" w14:textId="1E2B8530" w:rsidR="00D333BE" w:rsidRPr="00F77710" w:rsidRDefault="00D333BE" w:rsidP="00D333BE">
      <w:pPr>
        <w:autoSpaceDE w:val="0"/>
        <w:autoSpaceDN w:val="0"/>
        <w:adjustRightInd w:val="0"/>
        <w:ind w:firstLine="567"/>
        <w:rPr>
          <w:rFonts w:cs="Times New Roman"/>
          <w:sz w:val="24"/>
          <w:lang w:val="id-ID"/>
        </w:rPr>
      </w:pPr>
      <w:r w:rsidRPr="00F77710">
        <w:rPr>
          <w:sz w:val="24"/>
          <w:lang w:val="en"/>
        </w:rPr>
        <w:t xml:space="preserve">Based on the results the study gained that most respondents worked as a housewife of 61 Respondents (60.4%). Assuming researchers in this research of women who do not work most have enough knowledge. It is possible that respondents who do not work have time to obtain information about </w:t>
      </w:r>
      <w:r w:rsidR="00F77710">
        <w:rPr>
          <w:sz w:val="24"/>
          <w:lang w:val="en"/>
        </w:rPr>
        <w:t>BSE</w:t>
      </w:r>
      <w:r w:rsidRPr="00F77710">
        <w:rPr>
          <w:sz w:val="24"/>
          <w:lang w:val="en"/>
        </w:rPr>
        <w:t xml:space="preserve"> it through print media, electronic media,</w:t>
      </w:r>
      <w:r w:rsidR="00F77710">
        <w:rPr>
          <w:sz w:val="24"/>
          <w:lang w:val="en"/>
        </w:rPr>
        <w:t xml:space="preserve"> </w:t>
      </w:r>
      <w:r w:rsidRPr="00F77710">
        <w:rPr>
          <w:sz w:val="24"/>
          <w:lang w:val="en"/>
        </w:rPr>
        <w:t>or from health professionals who provide health information.</w:t>
      </w:r>
    </w:p>
    <w:p w14:paraId="63DFDC04" w14:textId="77777777" w:rsidR="0056634B" w:rsidRDefault="0056634B" w:rsidP="00D333BE">
      <w:pPr>
        <w:autoSpaceDE w:val="0"/>
        <w:autoSpaceDN w:val="0"/>
        <w:adjustRightInd w:val="0"/>
        <w:ind w:left="709" w:hanging="709"/>
        <w:rPr>
          <w:rFonts w:cs="Times New Roman"/>
          <w:sz w:val="24"/>
        </w:rPr>
      </w:pPr>
      <w:r w:rsidRPr="00035A5C">
        <w:rPr>
          <w:rFonts w:cs="Times New Roman"/>
          <w:sz w:val="24"/>
        </w:rPr>
        <w:t xml:space="preserve"> </w:t>
      </w:r>
    </w:p>
    <w:p w14:paraId="16B4D964" w14:textId="5433FC0A" w:rsidR="0056634B" w:rsidRPr="0056634B" w:rsidRDefault="0056634B" w:rsidP="007F2E2D">
      <w:pPr>
        <w:autoSpaceDE w:val="0"/>
        <w:autoSpaceDN w:val="0"/>
        <w:adjustRightInd w:val="0"/>
        <w:ind w:left="709" w:hanging="709"/>
        <w:rPr>
          <w:rFonts w:cs="Times New Roman"/>
          <w:b/>
          <w:bCs/>
          <w:sz w:val="24"/>
        </w:rPr>
      </w:pPr>
      <w:r w:rsidRPr="0056634B">
        <w:rPr>
          <w:b/>
          <w:bCs/>
          <w:sz w:val="24"/>
          <w:lang w:val="en"/>
        </w:rPr>
        <w:t xml:space="preserve">Knowledge </w:t>
      </w:r>
      <w:r w:rsidR="00892F10">
        <w:rPr>
          <w:b/>
          <w:bCs/>
          <w:sz w:val="24"/>
          <w:lang w:val="en"/>
        </w:rPr>
        <w:t xml:space="preserve">of </w:t>
      </w:r>
      <w:r w:rsidR="00F77710">
        <w:rPr>
          <w:b/>
          <w:bCs/>
          <w:sz w:val="24"/>
          <w:lang w:val="en"/>
        </w:rPr>
        <w:t>BSE</w:t>
      </w:r>
    </w:p>
    <w:p w14:paraId="6417E804" w14:textId="7A5F42FF" w:rsidR="00D333BE" w:rsidRPr="00630F89" w:rsidRDefault="00D333BE" w:rsidP="00D333BE">
      <w:pPr>
        <w:autoSpaceDE w:val="0"/>
        <w:autoSpaceDN w:val="0"/>
        <w:adjustRightInd w:val="0"/>
        <w:ind w:firstLine="567"/>
        <w:rPr>
          <w:rFonts w:cs="Times New Roman"/>
          <w:sz w:val="24"/>
          <w:lang w:val="id-ID"/>
        </w:rPr>
      </w:pPr>
      <w:r w:rsidRPr="00F77710">
        <w:rPr>
          <w:sz w:val="24"/>
          <w:lang w:val="en"/>
        </w:rPr>
        <w:t>The results of this study showed that the respondents knowledge</w:t>
      </w:r>
      <w:r w:rsidR="00F77710">
        <w:rPr>
          <w:sz w:val="24"/>
          <w:lang w:val="en"/>
        </w:rPr>
        <w:t xml:space="preserve"> </w:t>
      </w:r>
      <w:r w:rsidRPr="00F77710">
        <w:rPr>
          <w:sz w:val="24"/>
          <w:lang w:val="en"/>
        </w:rPr>
        <w:t xml:space="preserve">level of the </w:t>
      </w:r>
      <w:r w:rsidR="00F77710">
        <w:rPr>
          <w:sz w:val="24"/>
          <w:lang w:val="en"/>
        </w:rPr>
        <w:t>BSE</w:t>
      </w:r>
      <w:r w:rsidRPr="00F77710">
        <w:rPr>
          <w:sz w:val="24"/>
          <w:lang w:val="en"/>
        </w:rPr>
        <w:t xml:space="preserve"> Some respondents had enough knowledge, as many as 56 respondents (55.4%). Knowledge of both 6 respondents (5.9%), while having a knowledge of</w:t>
      </w:r>
      <w:r w:rsidR="00892F10">
        <w:rPr>
          <w:sz w:val="24"/>
          <w:lang w:val="en"/>
        </w:rPr>
        <w:t xml:space="preserve"> </w:t>
      </w:r>
      <w:r w:rsidRPr="00F77710">
        <w:rPr>
          <w:sz w:val="24"/>
          <w:lang w:val="en"/>
        </w:rPr>
        <w:t>39</w:t>
      </w:r>
      <w:r w:rsidR="00892F10">
        <w:rPr>
          <w:sz w:val="24"/>
          <w:lang w:val="en"/>
        </w:rPr>
        <w:t xml:space="preserve"> </w:t>
      </w:r>
      <w:r w:rsidRPr="00F77710">
        <w:rPr>
          <w:sz w:val="24"/>
          <w:lang w:val="en"/>
        </w:rPr>
        <w:t>respondents</w:t>
      </w:r>
      <w:r w:rsidR="00892F10">
        <w:rPr>
          <w:sz w:val="24"/>
          <w:lang w:val="en"/>
        </w:rPr>
        <w:t xml:space="preserve"> </w:t>
      </w:r>
      <w:r w:rsidRPr="00F77710">
        <w:rPr>
          <w:sz w:val="24"/>
          <w:lang w:val="en"/>
        </w:rPr>
        <w:t>(38.6%). Knowledge of women of childbearing age in the category can adequately</w:t>
      </w:r>
      <w:r>
        <w:rPr>
          <w:sz w:val="24"/>
          <w:lang w:val="en"/>
        </w:rPr>
        <w:t xml:space="preserve"> be influenced from the background </w:t>
      </w:r>
      <w:r>
        <w:rPr>
          <w:sz w:val="24"/>
          <w:lang w:val="en"/>
        </w:rPr>
        <w:lastRenderedPageBreak/>
        <w:t xml:space="preserve">of education </w:t>
      </w:r>
      <w:r w:rsidR="00892F10">
        <w:rPr>
          <w:sz w:val="24"/>
          <w:lang w:val="en"/>
        </w:rPr>
        <w:t>women of fertile age</w:t>
      </w:r>
      <w:r>
        <w:rPr>
          <w:sz w:val="24"/>
          <w:lang w:val="en"/>
        </w:rPr>
        <w:t xml:space="preserve"> dominant level of </w:t>
      </w:r>
      <w:r w:rsidR="00892F10">
        <w:rPr>
          <w:sz w:val="24"/>
          <w:lang w:val="en"/>
        </w:rPr>
        <w:t>Senior High School</w:t>
      </w:r>
      <w:r>
        <w:rPr>
          <w:sz w:val="24"/>
          <w:lang w:val="en"/>
        </w:rPr>
        <w:t xml:space="preserve"> and information related to health </w:t>
      </w:r>
      <w:r w:rsidR="00892F10">
        <w:rPr>
          <w:sz w:val="24"/>
          <w:lang w:val="en"/>
        </w:rPr>
        <w:t>education</w:t>
      </w:r>
      <w:r>
        <w:rPr>
          <w:sz w:val="24"/>
          <w:lang w:val="en"/>
        </w:rPr>
        <w:t xml:space="preserve"> realized that still not obtained by some women of the fertile age in Kalumbuk</w:t>
      </w:r>
      <w:r w:rsidR="00892F10">
        <w:rPr>
          <w:sz w:val="24"/>
          <w:lang w:val="en"/>
        </w:rPr>
        <w:t xml:space="preserve"> District</w:t>
      </w:r>
      <w:r>
        <w:rPr>
          <w:sz w:val="24"/>
          <w:lang w:val="en"/>
        </w:rPr>
        <w:t>.</w:t>
      </w:r>
    </w:p>
    <w:p w14:paraId="042CCC4E" w14:textId="2137C3A1" w:rsidR="00D333BE" w:rsidRPr="00892F10" w:rsidRDefault="00D333BE" w:rsidP="00D333BE">
      <w:pPr>
        <w:autoSpaceDE w:val="0"/>
        <w:autoSpaceDN w:val="0"/>
        <w:adjustRightInd w:val="0"/>
        <w:ind w:firstLine="567"/>
        <w:rPr>
          <w:rFonts w:cs="Times New Roman"/>
          <w:sz w:val="24"/>
        </w:rPr>
      </w:pPr>
      <w:r w:rsidRPr="00892F10">
        <w:rPr>
          <w:sz w:val="24"/>
          <w:lang w:val="en"/>
        </w:rPr>
        <w:t>The good knowledge of the respondent is to understand the normal</w:t>
      </w:r>
      <w:r w:rsidR="00892F10">
        <w:rPr>
          <w:sz w:val="24"/>
          <w:lang w:val="en"/>
        </w:rPr>
        <w:t xml:space="preserve"> </w:t>
      </w:r>
      <w:r w:rsidRPr="00892F10">
        <w:rPr>
          <w:sz w:val="24"/>
          <w:lang w:val="en"/>
        </w:rPr>
        <w:t>condition</w:t>
      </w:r>
      <w:r w:rsidR="00892F10">
        <w:rPr>
          <w:sz w:val="24"/>
          <w:lang w:val="en"/>
        </w:rPr>
        <w:t xml:space="preserve"> of </w:t>
      </w:r>
      <w:r w:rsidRPr="00892F10">
        <w:rPr>
          <w:sz w:val="24"/>
          <w:lang w:val="en"/>
        </w:rPr>
        <w:t>realizing</w:t>
      </w:r>
      <w:r w:rsidR="00892F10">
        <w:rPr>
          <w:sz w:val="24"/>
          <w:lang w:val="en"/>
        </w:rPr>
        <w:t xml:space="preserve"> </w:t>
      </w:r>
      <w:r w:rsidRPr="00892F10">
        <w:rPr>
          <w:sz w:val="24"/>
          <w:lang w:val="en"/>
        </w:rPr>
        <w:t xml:space="preserve">the </w:t>
      </w:r>
      <w:r w:rsidR="00892F10">
        <w:rPr>
          <w:sz w:val="24"/>
          <w:lang w:val="en"/>
        </w:rPr>
        <w:t>result</w:t>
      </w:r>
      <w:r w:rsidRPr="00892F10">
        <w:rPr>
          <w:sz w:val="24"/>
          <w:lang w:val="en"/>
        </w:rPr>
        <w:t xml:space="preserve">, the position to do realize, and the place to be realized. Knowledge is enough respondents, understand about people who can do </w:t>
      </w:r>
      <w:r w:rsidR="00892F10">
        <w:rPr>
          <w:sz w:val="24"/>
          <w:lang w:val="en"/>
        </w:rPr>
        <w:t>BSE</w:t>
      </w:r>
      <w:r w:rsidRPr="00892F10">
        <w:rPr>
          <w:sz w:val="24"/>
          <w:lang w:val="en"/>
        </w:rPr>
        <w:t xml:space="preserve"> and steps while doing aware. Knowledge less respondents about the sense of </w:t>
      </w:r>
      <w:r w:rsidR="00892F10">
        <w:rPr>
          <w:sz w:val="24"/>
          <w:lang w:val="en"/>
        </w:rPr>
        <w:t>BSE</w:t>
      </w:r>
      <w:r w:rsidRPr="00892F10">
        <w:rPr>
          <w:sz w:val="24"/>
          <w:lang w:val="en"/>
        </w:rPr>
        <w:t>,</w:t>
      </w:r>
      <w:r w:rsidR="00892F10">
        <w:rPr>
          <w:sz w:val="24"/>
          <w:lang w:val="en"/>
        </w:rPr>
        <w:t xml:space="preserve"> </w:t>
      </w:r>
      <w:r w:rsidRPr="00892F10">
        <w:rPr>
          <w:sz w:val="24"/>
          <w:lang w:val="en"/>
        </w:rPr>
        <w:t>the recommended age is realized,</w:t>
      </w:r>
      <w:r w:rsidR="00892F10">
        <w:rPr>
          <w:sz w:val="24"/>
          <w:lang w:val="en"/>
        </w:rPr>
        <w:t xml:space="preserve"> </w:t>
      </w:r>
      <w:r w:rsidRPr="00892F10">
        <w:rPr>
          <w:sz w:val="24"/>
          <w:lang w:val="en"/>
        </w:rPr>
        <w:t xml:space="preserve">and The execution time is realized. Knowledge is lacking because of the lack of information obtained by respondents so as not to get information about </w:t>
      </w:r>
      <w:r w:rsidR="00892F10">
        <w:rPr>
          <w:sz w:val="24"/>
          <w:lang w:val="en"/>
        </w:rPr>
        <w:t>BSE.</w:t>
      </w:r>
      <w:r w:rsidRPr="00892F10">
        <w:rPr>
          <w:sz w:val="24"/>
          <w:lang w:val="en"/>
        </w:rPr>
        <w:t xml:space="preserve"> </w:t>
      </w:r>
    </w:p>
    <w:p w14:paraId="45A68090" w14:textId="47943EB2" w:rsidR="00D333BE" w:rsidRDefault="00D333BE" w:rsidP="00D333BE">
      <w:pPr>
        <w:autoSpaceDE w:val="0"/>
        <w:autoSpaceDN w:val="0"/>
        <w:adjustRightInd w:val="0"/>
        <w:ind w:firstLine="567"/>
        <w:rPr>
          <w:rFonts w:cs="Times New Roman"/>
          <w:sz w:val="24"/>
        </w:rPr>
      </w:pPr>
      <w:r w:rsidRPr="00035A5C">
        <w:rPr>
          <w:sz w:val="24"/>
          <w:lang w:val="en"/>
        </w:rPr>
        <w:t xml:space="preserve">The limitation of information causes the respondents knowledge of </w:t>
      </w:r>
      <w:r w:rsidR="00892F10">
        <w:rPr>
          <w:sz w:val="24"/>
          <w:lang w:val="en"/>
        </w:rPr>
        <w:t>BSE</w:t>
      </w:r>
      <w:r w:rsidRPr="00035A5C">
        <w:rPr>
          <w:sz w:val="24"/>
          <w:lang w:val="en"/>
        </w:rPr>
        <w:t xml:space="preserve"> to be lacking. Education has an effect on knowledge in obtaining information about </w:t>
      </w:r>
      <w:r w:rsidR="00892F10">
        <w:rPr>
          <w:sz w:val="24"/>
          <w:lang w:val="en"/>
        </w:rPr>
        <w:t>BSE</w:t>
      </w:r>
      <w:r w:rsidRPr="00035A5C">
        <w:rPr>
          <w:sz w:val="24"/>
          <w:lang w:val="en"/>
        </w:rPr>
        <w:t xml:space="preserve">. The higher a person's education receives more information. The information about the </w:t>
      </w:r>
      <w:r w:rsidR="00892F10">
        <w:rPr>
          <w:sz w:val="24"/>
          <w:lang w:val="en"/>
        </w:rPr>
        <w:t xml:space="preserve">BSE </w:t>
      </w:r>
      <w:r w:rsidRPr="00035A5C">
        <w:rPr>
          <w:sz w:val="24"/>
          <w:lang w:val="en"/>
        </w:rPr>
        <w:t xml:space="preserve">contribution in the results of this research is never at all informed of the knowledge of course have a little bit not even know at all about </w:t>
      </w:r>
      <w:r w:rsidR="00892F10">
        <w:rPr>
          <w:sz w:val="24"/>
          <w:lang w:val="en"/>
        </w:rPr>
        <w:t>BSE</w:t>
      </w:r>
      <w:r w:rsidRPr="00035A5C">
        <w:rPr>
          <w:sz w:val="24"/>
          <w:lang w:val="en"/>
        </w:rPr>
        <w:t xml:space="preserve"> because it has not been exposed information about </w:t>
      </w:r>
      <w:r w:rsidR="00892F10">
        <w:rPr>
          <w:sz w:val="24"/>
          <w:lang w:val="en"/>
        </w:rPr>
        <w:t>BSE</w:t>
      </w:r>
      <w:r w:rsidRPr="00035A5C">
        <w:rPr>
          <w:sz w:val="24"/>
          <w:lang w:val="en"/>
        </w:rPr>
        <w:t xml:space="preserve">. </w:t>
      </w:r>
    </w:p>
    <w:p w14:paraId="1F9EDEF2" w14:textId="755D60C2" w:rsidR="00D333BE" w:rsidRPr="00035A5C" w:rsidRDefault="00D333BE" w:rsidP="00D333BE">
      <w:pPr>
        <w:autoSpaceDE w:val="0"/>
        <w:autoSpaceDN w:val="0"/>
        <w:adjustRightInd w:val="0"/>
        <w:ind w:firstLine="567"/>
        <w:rPr>
          <w:rFonts w:cs="Times New Roman"/>
          <w:sz w:val="24"/>
        </w:rPr>
      </w:pPr>
      <w:r w:rsidRPr="00892F10">
        <w:rPr>
          <w:sz w:val="24"/>
          <w:lang w:val="en"/>
        </w:rPr>
        <w:t>Researchers assume that respondents in this study have enough knowledge due to one of the education of respondents</w:t>
      </w:r>
      <w:r w:rsidR="00892F10">
        <w:rPr>
          <w:sz w:val="24"/>
          <w:lang w:val="en"/>
        </w:rPr>
        <w:t xml:space="preserve"> and </w:t>
      </w:r>
      <w:r w:rsidRPr="00892F10">
        <w:rPr>
          <w:sz w:val="24"/>
          <w:lang w:val="en"/>
        </w:rPr>
        <w:t>health education that has not been received by the respondent. This is in line with Wawan and Dewi (2010) that the factors influencing knowledge include internal factors education, occupation, age, and external factors, among others environmental and social cultural factors. In addition, advances in technology and information are unlimited and</w:t>
      </w:r>
      <w:r w:rsidRPr="00035A5C">
        <w:rPr>
          <w:sz w:val="24"/>
          <w:lang w:val="en"/>
        </w:rPr>
        <w:t xml:space="preserve"> accessible</w:t>
      </w:r>
      <w:r w:rsidR="00892F10">
        <w:rPr>
          <w:sz w:val="24"/>
          <w:lang w:val="en"/>
        </w:rPr>
        <w:t>.</w:t>
      </w:r>
      <w:r w:rsidRPr="00035A5C">
        <w:rPr>
          <w:sz w:val="24"/>
          <w:lang w:val="en"/>
        </w:rPr>
        <w:t xml:space="preserve">everyone so that not infrequently younger people tend to be smarter and more frequently connected and access information technologies such as the Internet so tends to have a higher level of knowledge. </w:t>
      </w:r>
    </w:p>
    <w:p w14:paraId="78C427E2" w14:textId="77777777" w:rsidR="0056634B" w:rsidRDefault="0056634B" w:rsidP="007F2E2D">
      <w:pPr>
        <w:autoSpaceDE w:val="0"/>
        <w:autoSpaceDN w:val="0"/>
        <w:adjustRightInd w:val="0"/>
        <w:rPr>
          <w:rFonts w:cs="Times New Roman"/>
          <w:sz w:val="24"/>
        </w:rPr>
      </w:pPr>
    </w:p>
    <w:p w14:paraId="7A487D49" w14:textId="59854D60" w:rsidR="0056634B" w:rsidRPr="0056634B" w:rsidRDefault="00892F10" w:rsidP="007F2E2D">
      <w:pPr>
        <w:autoSpaceDE w:val="0"/>
        <w:autoSpaceDN w:val="0"/>
        <w:adjustRightInd w:val="0"/>
        <w:rPr>
          <w:rFonts w:cs="Times New Roman"/>
          <w:b/>
          <w:bCs/>
          <w:sz w:val="24"/>
        </w:rPr>
      </w:pPr>
      <w:r>
        <w:rPr>
          <w:b/>
          <w:bCs/>
          <w:sz w:val="24"/>
          <w:lang w:val="en"/>
        </w:rPr>
        <w:t>Attitude of BSE</w:t>
      </w:r>
    </w:p>
    <w:p w14:paraId="7A4879F8" w14:textId="0868F643" w:rsidR="00D333BE" w:rsidRPr="00892F10" w:rsidRDefault="0056634B" w:rsidP="00D333BE">
      <w:pPr>
        <w:autoSpaceDE w:val="0"/>
        <w:autoSpaceDN w:val="0"/>
        <w:adjustRightInd w:val="0"/>
        <w:ind w:firstLine="567"/>
        <w:rPr>
          <w:rFonts w:cs="Times New Roman"/>
          <w:sz w:val="24"/>
        </w:rPr>
      </w:pPr>
      <w:r w:rsidRPr="00892F10">
        <w:rPr>
          <w:sz w:val="24"/>
          <w:lang w:val="en"/>
        </w:rPr>
        <w:t>The</w:t>
      </w:r>
      <w:r w:rsidR="00892F10">
        <w:rPr>
          <w:sz w:val="24"/>
          <w:lang w:val="en"/>
        </w:rPr>
        <w:t xml:space="preserve"> </w:t>
      </w:r>
      <w:r w:rsidRPr="00892F10">
        <w:rPr>
          <w:sz w:val="24"/>
          <w:lang w:val="en"/>
        </w:rPr>
        <w:t xml:space="preserve">results showed that some respondents had </w:t>
      </w:r>
      <w:r w:rsidR="00892F10">
        <w:rPr>
          <w:sz w:val="24"/>
          <w:lang w:val="en"/>
        </w:rPr>
        <w:t>negative</w:t>
      </w:r>
      <w:r w:rsidRPr="00892F10">
        <w:rPr>
          <w:sz w:val="24"/>
          <w:lang w:val="en"/>
        </w:rPr>
        <w:t xml:space="preserve"> attitudes towards realizing as many as 6</w:t>
      </w:r>
      <w:r w:rsidR="00D333BE" w:rsidRPr="00892F10">
        <w:rPr>
          <w:sz w:val="24"/>
          <w:lang w:val="en"/>
        </w:rPr>
        <w:t>8</w:t>
      </w:r>
      <w:r w:rsidRPr="00892F10">
        <w:rPr>
          <w:sz w:val="24"/>
          <w:lang w:val="en"/>
        </w:rPr>
        <w:t xml:space="preserve"> respondents (6</w:t>
      </w:r>
      <w:r w:rsidR="00D333BE" w:rsidRPr="00892F10">
        <w:rPr>
          <w:sz w:val="24"/>
          <w:lang w:val="en"/>
        </w:rPr>
        <w:t>7.3</w:t>
      </w:r>
      <w:r w:rsidRPr="00892F10">
        <w:rPr>
          <w:sz w:val="24"/>
          <w:lang w:val="en"/>
        </w:rPr>
        <w:t>%), and positive attitudes towards realizing as much as 3</w:t>
      </w:r>
      <w:r w:rsidR="00D333BE" w:rsidRPr="00892F10">
        <w:rPr>
          <w:sz w:val="24"/>
          <w:lang w:val="en"/>
        </w:rPr>
        <w:t>3</w:t>
      </w:r>
      <w:r w:rsidRPr="00892F10">
        <w:rPr>
          <w:sz w:val="24"/>
          <w:lang w:val="en"/>
        </w:rPr>
        <w:t xml:space="preserve"> respondents (3</w:t>
      </w:r>
      <w:r w:rsidR="00D333BE" w:rsidRPr="00892F10">
        <w:rPr>
          <w:sz w:val="24"/>
          <w:lang w:val="en"/>
        </w:rPr>
        <w:t>2.7</w:t>
      </w:r>
      <w:r w:rsidRPr="00892F10">
        <w:rPr>
          <w:sz w:val="24"/>
          <w:lang w:val="en"/>
        </w:rPr>
        <w:t xml:space="preserve">%). </w:t>
      </w:r>
      <w:r w:rsidR="00D333BE" w:rsidRPr="00892F10">
        <w:rPr>
          <w:color w:val="000000" w:themeColor="text1"/>
          <w:sz w:val="24"/>
          <w:lang w:val="en"/>
        </w:rPr>
        <w:t xml:space="preserve">Negative attitude of respondents can be caused because still not all mothers get a health </w:t>
      </w:r>
      <w:r w:rsidR="00892F10">
        <w:rPr>
          <w:color w:val="000000" w:themeColor="text1"/>
          <w:sz w:val="24"/>
          <w:lang w:val="en"/>
        </w:rPr>
        <w:t>education</w:t>
      </w:r>
      <w:r w:rsidR="00D333BE" w:rsidRPr="00892F10">
        <w:rPr>
          <w:color w:val="000000" w:themeColor="text1"/>
          <w:sz w:val="24"/>
          <w:lang w:val="en"/>
        </w:rPr>
        <w:t xml:space="preserve"> realize so that the knowledge is still minimal, besides the level of education </w:t>
      </w:r>
      <w:r w:rsidR="00892F10">
        <w:rPr>
          <w:color w:val="000000" w:themeColor="text1"/>
          <w:sz w:val="24"/>
          <w:lang w:val="en"/>
        </w:rPr>
        <w:t>of women fertile age</w:t>
      </w:r>
      <w:r w:rsidR="00D333BE" w:rsidRPr="00892F10">
        <w:rPr>
          <w:color w:val="000000" w:themeColor="text1"/>
          <w:sz w:val="24"/>
          <w:lang w:val="en"/>
        </w:rPr>
        <w:t xml:space="preserve"> also affects the attitude </w:t>
      </w:r>
      <w:r w:rsidR="00892F10">
        <w:rPr>
          <w:color w:val="000000" w:themeColor="text1"/>
          <w:sz w:val="24"/>
          <w:lang w:val="en"/>
        </w:rPr>
        <w:t>of</w:t>
      </w:r>
      <w:r w:rsidR="00D333BE" w:rsidRPr="00892F10">
        <w:rPr>
          <w:color w:val="000000" w:themeColor="text1"/>
          <w:sz w:val="24"/>
          <w:lang w:val="en"/>
        </w:rPr>
        <w:t xml:space="preserve"> realizing, work and the environment</w:t>
      </w:r>
      <w:r w:rsidR="00D333BE" w:rsidRPr="00892F10">
        <w:rPr>
          <w:sz w:val="24"/>
          <w:lang w:val="en"/>
        </w:rPr>
        <w:t xml:space="preserve">. </w:t>
      </w:r>
    </w:p>
    <w:p w14:paraId="1DA28807" w14:textId="31191DE8" w:rsidR="0056634B" w:rsidRPr="00892F10" w:rsidRDefault="00D333BE" w:rsidP="00D333BE">
      <w:pPr>
        <w:autoSpaceDE w:val="0"/>
        <w:autoSpaceDN w:val="0"/>
        <w:adjustRightInd w:val="0"/>
        <w:ind w:firstLine="567"/>
        <w:rPr>
          <w:rFonts w:cs="Times New Roman"/>
          <w:sz w:val="24"/>
        </w:rPr>
      </w:pPr>
      <w:r w:rsidRPr="00892F10">
        <w:rPr>
          <w:sz w:val="24"/>
          <w:lang w:val="en"/>
        </w:rPr>
        <w:t>Researchers assumed in this study that respondents had a negative attitude</w:t>
      </w:r>
      <w:r w:rsidR="00892F10">
        <w:rPr>
          <w:sz w:val="24"/>
          <w:lang w:val="en"/>
        </w:rPr>
        <w:t xml:space="preserve"> </w:t>
      </w:r>
      <w:r w:rsidRPr="00892F10">
        <w:rPr>
          <w:sz w:val="24"/>
          <w:lang w:val="en"/>
        </w:rPr>
        <w:t xml:space="preserve">towards </w:t>
      </w:r>
      <w:r w:rsidR="00892F10">
        <w:rPr>
          <w:sz w:val="24"/>
          <w:lang w:val="en"/>
        </w:rPr>
        <w:t xml:space="preserve">BSE </w:t>
      </w:r>
      <w:r w:rsidRPr="00892F10">
        <w:rPr>
          <w:sz w:val="24"/>
          <w:lang w:val="en"/>
        </w:rPr>
        <w:t>because it was still</w:t>
      </w:r>
      <w:r w:rsidR="00892F10">
        <w:rPr>
          <w:sz w:val="24"/>
          <w:lang w:val="en"/>
        </w:rPr>
        <w:t xml:space="preserve"> </w:t>
      </w:r>
      <w:r w:rsidRPr="00892F10">
        <w:rPr>
          <w:sz w:val="24"/>
          <w:lang w:val="en"/>
        </w:rPr>
        <w:t>lacking the respondent's knowledge about realizing it. This can be caused by other factors such as lack of experience, absence of willingness</w:t>
      </w:r>
      <w:r w:rsidR="00892F10">
        <w:rPr>
          <w:sz w:val="24"/>
          <w:lang w:val="en"/>
        </w:rPr>
        <w:t xml:space="preserve"> </w:t>
      </w:r>
      <w:r w:rsidRPr="00892F10">
        <w:rPr>
          <w:sz w:val="24"/>
          <w:lang w:val="en"/>
        </w:rPr>
        <w:t>or encouragement tobe aware of.</w:t>
      </w:r>
    </w:p>
    <w:p w14:paraId="5E46EF96" w14:textId="62624873" w:rsidR="00D333BE" w:rsidRDefault="00D333BE" w:rsidP="00D333BE">
      <w:pPr>
        <w:autoSpaceDE w:val="0"/>
        <w:autoSpaceDN w:val="0"/>
        <w:adjustRightInd w:val="0"/>
        <w:rPr>
          <w:rFonts w:cs="Times New Roman"/>
          <w:sz w:val="24"/>
        </w:rPr>
      </w:pPr>
    </w:p>
    <w:p w14:paraId="1A982329" w14:textId="739B1D12" w:rsidR="00D333BE" w:rsidRDefault="00892F10" w:rsidP="00D333BE">
      <w:pPr>
        <w:autoSpaceDE w:val="0"/>
        <w:autoSpaceDN w:val="0"/>
        <w:adjustRightInd w:val="0"/>
        <w:rPr>
          <w:rFonts w:cs="Times New Roman"/>
          <w:b/>
          <w:bCs/>
          <w:sz w:val="24"/>
        </w:rPr>
      </w:pPr>
      <w:r>
        <w:rPr>
          <w:b/>
          <w:bCs/>
          <w:sz w:val="24"/>
          <w:lang w:val="en"/>
        </w:rPr>
        <w:t xml:space="preserve">Description </w:t>
      </w:r>
      <w:r w:rsidR="00D91485" w:rsidRPr="00A37E30">
        <w:rPr>
          <w:b/>
          <w:bCs/>
          <w:sz w:val="24"/>
          <w:lang w:val="en"/>
        </w:rPr>
        <w:t>of respondents</w:t>
      </w:r>
      <w:r w:rsidR="00CA17B7">
        <w:rPr>
          <w:b/>
          <w:bCs/>
          <w:sz w:val="24"/>
          <w:lang w:val="en"/>
        </w:rPr>
        <w:t xml:space="preserve"> </w:t>
      </w:r>
      <w:r w:rsidR="00D91485" w:rsidRPr="00A37E30">
        <w:rPr>
          <w:b/>
          <w:bCs/>
          <w:sz w:val="24"/>
          <w:lang w:val="en"/>
        </w:rPr>
        <w:t xml:space="preserve">education with knowledge </w:t>
      </w:r>
      <w:r>
        <w:rPr>
          <w:b/>
          <w:bCs/>
          <w:sz w:val="24"/>
          <w:lang w:val="en"/>
        </w:rPr>
        <w:t>BSE</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851"/>
        <w:gridCol w:w="890"/>
        <w:gridCol w:w="952"/>
      </w:tblGrid>
      <w:tr w:rsidR="00D91485" w:rsidRPr="00D91485" w14:paraId="3FCE27F8" w14:textId="77777777" w:rsidTr="00D91485">
        <w:trPr>
          <w:cantSplit/>
          <w:trHeight w:val="303"/>
        </w:trPr>
        <w:tc>
          <w:tcPr>
            <w:tcW w:w="1843" w:type="dxa"/>
            <w:vMerge w:val="restart"/>
            <w:shd w:val="clear" w:color="auto" w:fill="FFFFFF"/>
            <w:vAlign w:val="bottom"/>
          </w:tcPr>
          <w:p w14:paraId="69C7EE1E" w14:textId="77777777" w:rsidR="00D91485" w:rsidRPr="00D91485" w:rsidRDefault="00D91485" w:rsidP="00484DB8">
            <w:pPr>
              <w:autoSpaceDE w:val="0"/>
              <w:autoSpaceDN w:val="0"/>
              <w:adjustRightInd w:val="0"/>
              <w:spacing w:line="240" w:lineRule="auto"/>
              <w:jc w:val="center"/>
              <w:rPr>
                <w:rFonts w:cs="Times New Roman"/>
                <w:color w:val="000000" w:themeColor="text1"/>
                <w:sz w:val="20"/>
                <w:szCs w:val="20"/>
              </w:rPr>
            </w:pPr>
            <w:r w:rsidRPr="00D91485">
              <w:rPr>
                <w:color w:val="000000" w:themeColor="text1"/>
                <w:sz w:val="20"/>
                <w:szCs w:val="20"/>
                <w:lang w:val="en"/>
              </w:rPr>
              <w:t>Education</w:t>
            </w:r>
          </w:p>
        </w:tc>
        <w:tc>
          <w:tcPr>
            <w:tcW w:w="2693" w:type="dxa"/>
            <w:gridSpan w:val="3"/>
            <w:shd w:val="clear" w:color="auto" w:fill="FFFFFF"/>
            <w:vAlign w:val="bottom"/>
          </w:tcPr>
          <w:p w14:paraId="3606D961"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Knowledge (respondent)</w:t>
            </w:r>
          </w:p>
        </w:tc>
      </w:tr>
      <w:tr w:rsidR="00D91485" w:rsidRPr="00D91485" w14:paraId="442A5EA3" w14:textId="77777777" w:rsidTr="00D91485">
        <w:trPr>
          <w:cantSplit/>
          <w:trHeight w:val="318"/>
        </w:trPr>
        <w:tc>
          <w:tcPr>
            <w:tcW w:w="1843" w:type="dxa"/>
            <w:vMerge/>
            <w:shd w:val="clear" w:color="auto" w:fill="FFFFFF"/>
            <w:vAlign w:val="bottom"/>
          </w:tcPr>
          <w:p w14:paraId="62E024BE" w14:textId="77777777" w:rsidR="00D91485" w:rsidRPr="00D91485" w:rsidRDefault="00D91485" w:rsidP="00484DB8">
            <w:pPr>
              <w:autoSpaceDE w:val="0"/>
              <w:autoSpaceDN w:val="0"/>
              <w:adjustRightInd w:val="0"/>
              <w:spacing w:line="240" w:lineRule="auto"/>
              <w:rPr>
                <w:rFonts w:cs="Times New Roman"/>
                <w:color w:val="000000" w:themeColor="text1"/>
                <w:sz w:val="20"/>
                <w:szCs w:val="20"/>
              </w:rPr>
            </w:pPr>
          </w:p>
        </w:tc>
        <w:tc>
          <w:tcPr>
            <w:tcW w:w="851" w:type="dxa"/>
            <w:shd w:val="clear" w:color="auto" w:fill="FFFFFF"/>
            <w:vAlign w:val="bottom"/>
          </w:tcPr>
          <w:p w14:paraId="4BEE6A15"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Good</w:t>
            </w:r>
          </w:p>
        </w:tc>
        <w:tc>
          <w:tcPr>
            <w:tcW w:w="890" w:type="dxa"/>
            <w:shd w:val="clear" w:color="auto" w:fill="FFFFFF"/>
            <w:vAlign w:val="bottom"/>
          </w:tcPr>
          <w:p w14:paraId="14689866"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Enough</w:t>
            </w:r>
          </w:p>
        </w:tc>
        <w:tc>
          <w:tcPr>
            <w:tcW w:w="952" w:type="dxa"/>
            <w:shd w:val="clear" w:color="auto" w:fill="FFFFFF"/>
            <w:vAlign w:val="bottom"/>
          </w:tcPr>
          <w:p w14:paraId="0BAB42B2"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Less</w:t>
            </w:r>
          </w:p>
        </w:tc>
      </w:tr>
      <w:tr w:rsidR="00D91485" w:rsidRPr="00D91485" w14:paraId="733386B8" w14:textId="77777777" w:rsidTr="00D91485">
        <w:trPr>
          <w:cantSplit/>
          <w:trHeight w:val="303"/>
        </w:trPr>
        <w:tc>
          <w:tcPr>
            <w:tcW w:w="1843" w:type="dxa"/>
            <w:shd w:val="clear" w:color="auto" w:fill="FFFFFF" w:themeFill="background1"/>
          </w:tcPr>
          <w:p w14:paraId="287D60FE"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SMP</w:t>
            </w:r>
          </w:p>
        </w:tc>
        <w:tc>
          <w:tcPr>
            <w:tcW w:w="851" w:type="dxa"/>
            <w:shd w:val="clear" w:color="auto" w:fill="FFFFFF"/>
          </w:tcPr>
          <w:p w14:paraId="6CFEB894"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0</w:t>
            </w:r>
          </w:p>
        </w:tc>
        <w:tc>
          <w:tcPr>
            <w:tcW w:w="890" w:type="dxa"/>
            <w:shd w:val="clear" w:color="auto" w:fill="FFFFFF"/>
          </w:tcPr>
          <w:p w14:paraId="02FBEA79"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8</w:t>
            </w:r>
          </w:p>
        </w:tc>
        <w:tc>
          <w:tcPr>
            <w:tcW w:w="952" w:type="dxa"/>
            <w:shd w:val="clear" w:color="auto" w:fill="FFFFFF"/>
          </w:tcPr>
          <w:p w14:paraId="155EDC3B"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7</w:t>
            </w:r>
          </w:p>
        </w:tc>
      </w:tr>
      <w:tr w:rsidR="00D91485" w:rsidRPr="00D91485" w14:paraId="69E351FE" w14:textId="77777777" w:rsidTr="00D91485">
        <w:trPr>
          <w:cantSplit/>
          <w:trHeight w:val="303"/>
        </w:trPr>
        <w:tc>
          <w:tcPr>
            <w:tcW w:w="1843" w:type="dxa"/>
            <w:shd w:val="clear" w:color="auto" w:fill="FFFFFF" w:themeFill="background1"/>
          </w:tcPr>
          <w:p w14:paraId="1AC43609"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SMA equals</w:t>
            </w:r>
          </w:p>
        </w:tc>
        <w:tc>
          <w:tcPr>
            <w:tcW w:w="851" w:type="dxa"/>
            <w:shd w:val="clear" w:color="auto" w:fill="FFFFFF"/>
          </w:tcPr>
          <w:p w14:paraId="7459AE0A"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3</w:t>
            </w:r>
          </w:p>
        </w:tc>
        <w:tc>
          <w:tcPr>
            <w:tcW w:w="890" w:type="dxa"/>
            <w:shd w:val="clear" w:color="auto" w:fill="FFFFFF"/>
          </w:tcPr>
          <w:p w14:paraId="2F76AD5F"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35</w:t>
            </w:r>
          </w:p>
        </w:tc>
        <w:tc>
          <w:tcPr>
            <w:tcW w:w="952" w:type="dxa"/>
            <w:shd w:val="clear" w:color="auto" w:fill="FFFFFF"/>
          </w:tcPr>
          <w:p w14:paraId="76E5D32D"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29</w:t>
            </w:r>
          </w:p>
        </w:tc>
      </w:tr>
      <w:tr w:rsidR="00D91485" w:rsidRPr="00D91485" w14:paraId="734CDC91" w14:textId="77777777" w:rsidTr="00D91485">
        <w:trPr>
          <w:cantSplit/>
          <w:trHeight w:val="303"/>
        </w:trPr>
        <w:tc>
          <w:tcPr>
            <w:tcW w:w="1843" w:type="dxa"/>
            <w:shd w:val="clear" w:color="auto" w:fill="FFFFFF" w:themeFill="background1"/>
          </w:tcPr>
          <w:p w14:paraId="50CD65CC"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S1</w:t>
            </w:r>
          </w:p>
        </w:tc>
        <w:tc>
          <w:tcPr>
            <w:tcW w:w="851" w:type="dxa"/>
            <w:shd w:val="clear" w:color="auto" w:fill="FFFFFF"/>
          </w:tcPr>
          <w:p w14:paraId="72C72BDB"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3</w:t>
            </w:r>
          </w:p>
        </w:tc>
        <w:tc>
          <w:tcPr>
            <w:tcW w:w="890" w:type="dxa"/>
            <w:shd w:val="clear" w:color="auto" w:fill="FFFFFF"/>
          </w:tcPr>
          <w:p w14:paraId="5DEA6E36"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13</w:t>
            </w:r>
          </w:p>
        </w:tc>
        <w:tc>
          <w:tcPr>
            <w:tcW w:w="952" w:type="dxa"/>
            <w:shd w:val="clear" w:color="auto" w:fill="FFFFFF"/>
          </w:tcPr>
          <w:p w14:paraId="0592FEFD"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3</w:t>
            </w:r>
          </w:p>
        </w:tc>
      </w:tr>
    </w:tbl>
    <w:p w14:paraId="78429BFE" w14:textId="13398D55" w:rsidR="00D91485" w:rsidRPr="00892F10" w:rsidRDefault="00D91485" w:rsidP="00D91485">
      <w:pPr>
        <w:autoSpaceDE w:val="0"/>
        <w:autoSpaceDN w:val="0"/>
        <w:adjustRightInd w:val="0"/>
        <w:ind w:firstLine="567"/>
        <w:rPr>
          <w:rFonts w:cs="Times New Roman"/>
          <w:sz w:val="24"/>
        </w:rPr>
      </w:pPr>
      <w:r w:rsidRPr="00892F10">
        <w:rPr>
          <w:sz w:val="24"/>
          <w:lang w:val="en"/>
        </w:rPr>
        <w:t>Based on the table above It is known that mothers who are Junior high School level have knowledge aware in the category</w:t>
      </w:r>
      <w:r w:rsidR="00CA17B7">
        <w:rPr>
          <w:sz w:val="24"/>
          <w:lang w:val="en"/>
        </w:rPr>
        <w:t xml:space="preserve"> </w:t>
      </w:r>
      <w:r w:rsidRPr="00892F10">
        <w:rPr>
          <w:sz w:val="24"/>
          <w:lang w:val="en"/>
        </w:rPr>
        <w:t>quit</w:t>
      </w:r>
      <w:r w:rsidR="00892F10">
        <w:rPr>
          <w:sz w:val="24"/>
          <w:lang w:val="en"/>
        </w:rPr>
        <w:t>e</w:t>
      </w:r>
      <w:r w:rsidR="00CA17B7">
        <w:rPr>
          <w:sz w:val="24"/>
          <w:lang w:val="en"/>
        </w:rPr>
        <w:t xml:space="preserve"> </w:t>
      </w:r>
      <w:r w:rsidRPr="00892F10">
        <w:rPr>
          <w:sz w:val="24"/>
          <w:lang w:val="en"/>
        </w:rPr>
        <w:t>and less. Mothers who are in High school level equal to the dominant   degree of education.</w:t>
      </w:r>
      <w:r w:rsidR="00892F10">
        <w:rPr>
          <w:sz w:val="24"/>
          <w:lang w:val="en"/>
        </w:rPr>
        <w:t xml:space="preserve"> </w:t>
      </w:r>
      <w:r w:rsidRPr="00892F10">
        <w:rPr>
          <w:sz w:val="24"/>
          <w:lang w:val="en"/>
        </w:rPr>
        <w:t>While mothers with      Undergraduate education have a level of knowledge is realized</w:t>
      </w:r>
      <w:r w:rsidR="00CA17B7">
        <w:rPr>
          <w:sz w:val="24"/>
          <w:lang w:val="en"/>
        </w:rPr>
        <w:t xml:space="preserve"> </w:t>
      </w:r>
      <w:r w:rsidRPr="00892F10">
        <w:rPr>
          <w:sz w:val="24"/>
          <w:lang w:val="en"/>
        </w:rPr>
        <w:t>dominant enough.</w:t>
      </w:r>
    </w:p>
    <w:p w14:paraId="1DC5BCC7" w14:textId="45E7D105" w:rsidR="00CA17B7" w:rsidRDefault="00CA17B7" w:rsidP="00D91485">
      <w:pPr>
        <w:autoSpaceDE w:val="0"/>
        <w:autoSpaceDN w:val="0"/>
        <w:adjustRightInd w:val="0"/>
        <w:rPr>
          <w:rFonts w:cs="Times New Roman"/>
          <w:sz w:val="24"/>
        </w:rPr>
      </w:pPr>
    </w:p>
    <w:p w14:paraId="694A8588" w14:textId="6AF18EA4" w:rsidR="00CA17B7" w:rsidRDefault="00CA17B7" w:rsidP="00D91485">
      <w:pPr>
        <w:autoSpaceDE w:val="0"/>
        <w:autoSpaceDN w:val="0"/>
        <w:adjustRightInd w:val="0"/>
        <w:rPr>
          <w:rFonts w:cs="Times New Roman"/>
          <w:sz w:val="24"/>
        </w:rPr>
      </w:pPr>
    </w:p>
    <w:p w14:paraId="4FFA1A6B" w14:textId="48D469FD" w:rsidR="00CA17B7" w:rsidRDefault="00CA17B7" w:rsidP="00D91485">
      <w:pPr>
        <w:autoSpaceDE w:val="0"/>
        <w:autoSpaceDN w:val="0"/>
        <w:adjustRightInd w:val="0"/>
        <w:rPr>
          <w:rFonts w:cs="Times New Roman"/>
          <w:sz w:val="24"/>
        </w:rPr>
      </w:pPr>
    </w:p>
    <w:p w14:paraId="17F2F710" w14:textId="5EFCE6B8" w:rsidR="00CA17B7" w:rsidRDefault="00CA17B7" w:rsidP="00D91485">
      <w:pPr>
        <w:autoSpaceDE w:val="0"/>
        <w:autoSpaceDN w:val="0"/>
        <w:adjustRightInd w:val="0"/>
        <w:rPr>
          <w:rFonts w:cs="Times New Roman"/>
          <w:sz w:val="24"/>
        </w:rPr>
      </w:pPr>
    </w:p>
    <w:p w14:paraId="272C0CBE" w14:textId="5FF19E14" w:rsidR="00CA17B7" w:rsidRDefault="00CA17B7" w:rsidP="00D91485">
      <w:pPr>
        <w:autoSpaceDE w:val="0"/>
        <w:autoSpaceDN w:val="0"/>
        <w:adjustRightInd w:val="0"/>
        <w:rPr>
          <w:rFonts w:cs="Times New Roman"/>
          <w:sz w:val="24"/>
        </w:rPr>
      </w:pPr>
    </w:p>
    <w:p w14:paraId="534A42ED" w14:textId="62F659E2" w:rsidR="00CA17B7" w:rsidRDefault="00CA17B7" w:rsidP="00D91485">
      <w:pPr>
        <w:autoSpaceDE w:val="0"/>
        <w:autoSpaceDN w:val="0"/>
        <w:adjustRightInd w:val="0"/>
        <w:rPr>
          <w:rFonts w:cs="Times New Roman"/>
          <w:sz w:val="24"/>
        </w:rPr>
      </w:pPr>
    </w:p>
    <w:p w14:paraId="1FE32080" w14:textId="77777777" w:rsidR="00CA17B7" w:rsidRDefault="00CA17B7" w:rsidP="00D91485">
      <w:pPr>
        <w:autoSpaceDE w:val="0"/>
        <w:autoSpaceDN w:val="0"/>
        <w:adjustRightInd w:val="0"/>
        <w:rPr>
          <w:rFonts w:cs="Times New Roman"/>
          <w:sz w:val="24"/>
        </w:rPr>
      </w:pPr>
    </w:p>
    <w:p w14:paraId="6F3F050C" w14:textId="226083E1" w:rsidR="00D91485" w:rsidRPr="00A37E30" w:rsidRDefault="00CA17B7" w:rsidP="00D91485">
      <w:pPr>
        <w:autoSpaceDE w:val="0"/>
        <w:autoSpaceDN w:val="0"/>
        <w:adjustRightInd w:val="0"/>
        <w:rPr>
          <w:rFonts w:cs="Times New Roman"/>
          <w:b/>
          <w:bCs/>
          <w:sz w:val="24"/>
        </w:rPr>
      </w:pPr>
      <w:r>
        <w:rPr>
          <w:b/>
          <w:bCs/>
          <w:sz w:val="24"/>
          <w:lang w:val="en"/>
        </w:rPr>
        <w:lastRenderedPageBreak/>
        <w:t xml:space="preserve">Description of </w:t>
      </w:r>
      <w:r w:rsidR="00D91485" w:rsidRPr="00A37E30">
        <w:rPr>
          <w:b/>
          <w:bCs/>
          <w:sz w:val="24"/>
          <w:lang w:val="en"/>
        </w:rPr>
        <w:t>Health education</w:t>
      </w:r>
      <w:r>
        <w:rPr>
          <w:b/>
          <w:bCs/>
          <w:sz w:val="24"/>
          <w:lang w:val="en"/>
        </w:rPr>
        <w:t xml:space="preserve"> BSE</w:t>
      </w:r>
      <w:r w:rsidR="00D91485" w:rsidRPr="00A37E30">
        <w:rPr>
          <w:b/>
          <w:bCs/>
          <w:sz w:val="24"/>
          <w:lang w:val="en"/>
        </w:rPr>
        <w:t xml:space="preserve"> respondents with knowledge</w:t>
      </w:r>
    </w:p>
    <w:tbl>
      <w:tblPr>
        <w:tblpPr w:leftFromText="180" w:rightFromText="180" w:vertAnchor="text" w:horzAnchor="margin" w:tblpY="96"/>
        <w:tblW w:w="4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851"/>
        <w:gridCol w:w="850"/>
        <w:gridCol w:w="992"/>
      </w:tblGrid>
      <w:tr w:rsidR="00D91485" w:rsidRPr="00D91485" w14:paraId="100614CF" w14:textId="77777777" w:rsidTr="00D91485">
        <w:trPr>
          <w:cantSplit/>
          <w:trHeight w:val="257"/>
        </w:trPr>
        <w:tc>
          <w:tcPr>
            <w:tcW w:w="1848" w:type="dxa"/>
            <w:vMerge w:val="restart"/>
            <w:shd w:val="clear" w:color="auto" w:fill="FFFFFF"/>
            <w:vAlign w:val="bottom"/>
          </w:tcPr>
          <w:p w14:paraId="330ED4B3" w14:textId="799B0CB3" w:rsidR="00D91485" w:rsidRPr="00D91485" w:rsidRDefault="00D91485" w:rsidP="00D91485">
            <w:pPr>
              <w:autoSpaceDE w:val="0"/>
              <w:autoSpaceDN w:val="0"/>
              <w:adjustRightInd w:val="0"/>
              <w:spacing w:line="240" w:lineRule="auto"/>
              <w:jc w:val="center"/>
              <w:rPr>
                <w:rFonts w:cs="Times New Roman"/>
                <w:color w:val="000000" w:themeColor="text1"/>
                <w:sz w:val="20"/>
                <w:szCs w:val="20"/>
              </w:rPr>
            </w:pPr>
            <w:r w:rsidRPr="00D91485">
              <w:rPr>
                <w:color w:val="000000" w:themeColor="text1"/>
                <w:sz w:val="20"/>
                <w:szCs w:val="20"/>
                <w:lang w:val="en"/>
              </w:rPr>
              <w:t xml:space="preserve">Health Education </w:t>
            </w:r>
          </w:p>
        </w:tc>
        <w:tc>
          <w:tcPr>
            <w:tcW w:w="2693" w:type="dxa"/>
            <w:gridSpan w:val="3"/>
            <w:shd w:val="clear" w:color="auto" w:fill="FFFFFF"/>
            <w:vAlign w:val="bottom"/>
          </w:tcPr>
          <w:p w14:paraId="5B02A879" w14:textId="77777777" w:rsidR="00D91485" w:rsidRPr="00D91485" w:rsidRDefault="00D91485" w:rsidP="00D91485">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Knowledge (respondent)</w:t>
            </w:r>
          </w:p>
        </w:tc>
      </w:tr>
      <w:tr w:rsidR="00D91485" w:rsidRPr="00D91485" w14:paraId="310F7C93" w14:textId="77777777" w:rsidTr="00D91485">
        <w:trPr>
          <w:cantSplit/>
          <w:trHeight w:val="269"/>
        </w:trPr>
        <w:tc>
          <w:tcPr>
            <w:tcW w:w="1848" w:type="dxa"/>
            <w:vMerge/>
            <w:shd w:val="clear" w:color="auto" w:fill="FFFFFF"/>
            <w:vAlign w:val="bottom"/>
          </w:tcPr>
          <w:p w14:paraId="5458FD6C" w14:textId="77777777" w:rsidR="00D91485" w:rsidRPr="00D91485" w:rsidRDefault="00D91485" w:rsidP="00D91485">
            <w:pPr>
              <w:autoSpaceDE w:val="0"/>
              <w:autoSpaceDN w:val="0"/>
              <w:adjustRightInd w:val="0"/>
              <w:spacing w:line="240" w:lineRule="auto"/>
              <w:rPr>
                <w:rFonts w:cs="Times New Roman"/>
                <w:color w:val="000000" w:themeColor="text1"/>
                <w:sz w:val="20"/>
                <w:szCs w:val="20"/>
              </w:rPr>
            </w:pPr>
          </w:p>
        </w:tc>
        <w:tc>
          <w:tcPr>
            <w:tcW w:w="851" w:type="dxa"/>
            <w:shd w:val="clear" w:color="auto" w:fill="FFFFFF"/>
            <w:vAlign w:val="bottom"/>
          </w:tcPr>
          <w:p w14:paraId="74FF0939" w14:textId="77777777" w:rsidR="00D91485" w:rsidRPr="00D91485" w:rsidRDefault="00D91485" w:rsidP="00D91485">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Good</w:t>
            </w:r>
          </w:p>
        </w:tc>
        <w:tc>
          <w:tcPr>
            <w:tcW w:w="850" w:type="dxa"/>
            <w:shd w:val="clear" w:color="auto" w:fill="FFFFFF"/>
            <w:vAlign w:val="bottom"/>
          </w:tcPr>
          <w:p w14:paraId="7711CC9C" w14:textId="77777777" w:rsidR="00D91485" w:rsidRPr="00D91485" w:rsidRDefault="00D91485" w:rsidP="00D91485">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Enough</w:t>
            </w:r>
          </w:p>
        </w:tc>
        <w:tc>
          <w:tcPr>
            <w:tcW w:w="992" w:type="dxa"/>
            <w:shd w:val="clear" w:color="auto" w:fill="FFFFFF"/>
            <w:vAlign w:val="bottom"/>
          </w:tcPr>
          <w:p w14:paraId="00E37516" w14:textId="77777777" w:rsidR="00D91485" w:rsidRPr="00D91485" w:rsidRDefault="00D91485" w:rsidP="00D91485">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Less</w:t>
            </w:r>
          </w:p>
        </w:tc>
      </w:tr>
      <w:tr w:rsidR="00D91485" w:rsidRPr="00D91485" w14:paraId="313DB909" w14:textId="77777777" w:rsidTr="00D91485">
        <w:trPr>
          <w:cantSplit/>
          <w:trHeight w:val="257"/>
        </w:trPr>
        <w:tc>
          <w:tcPr>
            <w:tcW w:w="1848" w:type="dxa"/>
            <w:shd w:val="clear" w:color="auto" w:fill="FFFFFF" w:themeFill="background1"/>
          </w:tcPr>
          <w:p w14:paraId="3A2AD3FE" w14:textId="77777777" w:rsidR="00D91485" w:rsidRPr="00D91485" w:rsidRDefault="00D91485" w:rsidP="00D91485">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Already</w:t>
            </w:r>
          </w:p>
        </w:tc>
        <w:tc>
          <w:tcPr>
            <w:tcW w:w="851" w:type="dxa"/>
            <w:shd w:val="clear" w:color="auto" w:fill="FFFFFF"/>
          </w:tcPr>
          <w:p w14:paraId="18138C48" w14:textId="77777777" w:rsidR="00D91485" w:rsidRPr="00D91485" w:rsidRDefault="00D91485" w:rsidP="00D91485">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6</w:t>
            </w:r>
          </w:p>
        </w:tc>
        <w:tc>
          <w:tcPr>
            <w:tcW w:w="850" w:type="dxa"/>
            <w:shd w:val="clear" w:color="auto" w:fill="FFFFFF"/>
          </w:tcPr>
          <w:p w14:paraId="40F96F96" w14:textId="77777777" w:rsidR="00D91485" w:rsidRPr="00D91485" w:rsidRDefault="00D91485" w:rsidP="00D91485">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35</w:t>
            </w:r>
          </w:p>
        </w:tc>
        <w:tc>
          <w:tcPr>
            <w:tcW w:w="992" w:type="dxa"/>
            <w:shd w:val="clear" w:color="auto" w:fill="FFFFFF"/>
          </w:tcPr>
          <w:p w14:paraId="3C3AA7A2" w14:textId="77777777" w:rsidR="00D91485" w:rsidRPr="00D91485" w:rsidRDefault="00D91485" w:rsidP="00D91485">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8</w:t>
            </w:r>
          </w:p>
        </w:tc>
      </w:tr>
      <w:tr w:rsidR="00D91485" w:rsidRPr="00D91485" w14:paraId="4CFE702A" w14:textId="77777777" w:rsidTr="00D91485">
        <w:trPr>
          <w:cantSplit/>
          <w:trHeight w:val="257"/>
        </w:trPr>
        <w:tc>
          <w:tcPr>
            <w:tcW w:w="1848" w:type="dxa"/>
            <w:shd w:val="clear" w:color="auto" w:fill="FFFFFF" w:themeFill="background1"/>
          </w:tcPr>
          <w:p w14:paraId="27F0572D" w14:textId="77777777" w:rsidR="00D91485" w:rsidRPr="00D91485" w:rsidRDefault="00D91485" w:rsidP="00D91485">
            <w:pPr>
              <w:autoSpaceDE w:val="0"/>
              <w:autoSpaceDN w:val="0"/>
              <w:adjustRightInd w:val="0"/>
              <w:spacing w:line="320" w:lineRule="atLeast"/>
              <w:ind w:right="60"/>
              <w:rPr>
                <w:rFonts w:cs="Times New Roman"/>
                <w:color w:val="000000" w:themeColor="text1"/>
                <w:sz w:val="20"/>
                <w:szCs w:val="20"/>
              </w:rPr>
            </w:pPr>
            <w:r w:rsidRPr="00D91485">
              <w:rPr>
                <w:color w:val="000000" w:themeColor="text1"/>
                <w:sz w:val="20"/>
                <w:szCs w:val="20"/>
                <w:lang w:val="en"/>
              </w:rPr>
              <w:t>Yet</w:t>
            </w:r>
          </w:p>
        </w:tc>
        <w:tc>
          <w:tcPr>
            <w:tcW w:w="851" w:type="dxa"/>
            <w:shd w:val="clear" w:color="auto" w:fill="FFFFFF"/>
          </w:tcPr>
          <w:p w14:paraId="4A4D2912" w14:textId="77777777" w:rsidR="00D91485" w:rsidRPr="00D91485" w:rsidRDefault="00D91485" w:rsidP="00D91485">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0</w:t>
            </w:r>
          </w:p>
        </w:tc>
        <w:tc>
          <w:tcPr>
            <w:tcW w:w="850" w:type="dxa"/>
            <w:shd w:val="clear" w:color="auto" w:fill="FFFFFF"/>
          </w:tcPr>
          <w:p w14:paraId="0D2D7B92" w14:textId="77777777" w:rsidR="00D91485" w:rsidRPr="00D91485" w:rsidRDefault="00D91485" w:rsidP="00D91485">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21</w:t>
            </w:r>
          </w:p>
        </w:tc>
        <w:tc>
          <w:tcPr>
            <w:tcW w:w="992" w:type="dxa"/>
            <w:shd w:val="clear" w:color="auto" w:fill="FFFFFF"/>
          </w:tcPr>
          <w:p w14:paraId="24EA5653" w14:textId="77777777" w:rsidR="00D91485" w:rsidRPr="00D91485" w:rsidRDefault="00D91485" w:rsidP="00D91485">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31</w:t>
            </w:r>
          </w:p>
        </w:tc>
      </w:tr>
    </w:tbl>
    <w:p w14:paraId="356A74A1" w14:textId="3CCF46C2" w:rsidR="00D91485" w:rsidRPr="00CA17B7" w:rsidRDefault="00D91485" w:rsidP="00CA17B7">
      <w:pPr>
        <w:autoSpaceDE w:val="0"/>
        <w:autoSpaceDN w:val="0"/>
        <w:adjustRightInd w:val="0"/>
        <w:ind w:firstLine="567"/>
        <w:rPr>
          <w:rFonts w:cs="Times New Roman"/>
          <w:sz w:val="24"/>
        </w:rPr>
      </w:pPr>
      <w:r w:rsidRPr="00CA17B7">
        <w:rPr>
          <w:sz w:val="24"/>
          <w:lang w:val="en"/>
        </w:rPr>
        <w:t>Based on the table above It is found that mothers who have received    Health Education about</w:t>
      </w:r>
      <w:r w:rsidR="00CA17B7">
        <w:rPr>
          <w:sz w:val="24"/>
          <w:lang w:val="en"/>
        </w:rPr>
        <w:t xml:space="preserve"> </w:t>
      </w:r>
      <w:r w:rsidRPr="00CA17B7">
        <w:rPr>
          <w:sz w:val="24"/>
          <w:lang w:val="en"/>
        </w:rPr>
        <w:t>realizing the dominant</w:t>
      </w:r>
      <w:r w:rsidR="00CA17B7">
        <w:rPr>
          <w:sz w:val="24"/>
          <w:lang w:val="en"/>
        </w:rPr>
        <w:t xml:space="preserve"> </w:t>
      </w:r>
      <w:r w:rsidRPr="00CA17B7">
        <w:rPr>
          <w:sz w:val="24"/>
          <w:lang w:val="en"/>
        </w:rPr>
        <w:t>has    enough</w:t>
      </w:r>
      <w:r w:rsidR="00CA17B7">
        <w:rPr>
          <w:sz w:val="24"/>
          <w:lang w:val="en"/>
        </w:rPr>
        <w:t xml:space="preserve"> </w:t>
      </w:r>
      <w:r w:rsidRPr="00CA17B7">
        <w:rPr>
          <w:sz w:val="24"/>
          <w:lang w:val="en"/>
        </w:rPr>
        <w:t>knowledge. While mothers who</w:t>
      </w:r>
      <w:r w:rsidR="00CA17B7">
        <w:rPr>
          <w:sz w:val="24"/>
          <w:lang w:val="en"/>
        </w:rPr>
        <w:t xml:space="preserve"> </w:t>
      </w:r>
      <w:r w:rsidRPr="00CA17B7">
        <w:rPr>
          <w:sz w:val="24"/>
          <w:lang w:val="en"/>
        </w:rPr>
        <w:t>have not received health education    about the dominant realize have less knowledge about realizing it.</w:t>
      </w:r>
    </w:p>
    <w:p w14:paraId="07DD79B4" w14:textId="77777777" w:rsidR="00D91485" w:rsidRDefault="00D91485" w:rsidP="00D91485">
      <w:pPr>
        <w:autoSpaceDE w:val="0"/>
        <w:autoSpaceDN w:val="0"/>
        <w:adjustRightInd w:val="0"/>
        <w:rPr>
          <w:rFonts w:cs="Times New Roman"/>
          <w:b/>
          <w:bCs/>
          <w:sz w:val="24"/>
        </w:rPr>
      </w:pPr>
    </w:p>
    <w:p w14:paraId="680DD897" w14:textId="7B4EB920" w:rsidR="00D91485" w:rsidRPr="00A17675" w:rsidRDefault="00CA17B7" w:rsidP="00D91485">
      <w:pPr>
        <w:autoSpaceDE w:val="0"/>
        <w:autoSpaceDN w:val="0"/>
        <w:adjustRightInd w:val="0"/>
        <w:rPr>
          <w:rFonts w:cs="Times New Roman"/>
          <w:b/>
          <w:bCs/>
          <w:sz w:val="24"/>
        </w:rPr>
      </w:pPr>
      <w:r>
        <w:rPr>
          <w:b/>
          <w:bCs/>
          <w:sz w:val="24"/>
          <w:lang w:val="en"/>
        </w:rPr>
        <w:t>Description</w:t>
      </w:r>
      <w:r w:rsidR="00D91485" w:rsidRPr="00A17675">
        <w:rPr>
          <w:b/>
          <w:bCs/>
          <w:sz w:val="24"/>
          <w:lang w:val="en"/>
        </w:rPr>
        <w:t xml:space="preserve"> of </w:t>
      </w:r>
      <w:r>
        <w:rPr>
          <w:b/>
          <w:bCs/>
          <w:sz w:val="24"/>
          <w:lang w:val="en"/>
        </w:rPr>
        <w:t>E</w:t>
      </w:r>
      <w:r w:rsidR="00D91485" w:rsidRPr="00A17675">
        <w:rPr>
          <w:b/>
          <w:bCs/>
          <w:sz w:val="24"/>
          <w:lang w:val="en"/>
        </w:rPr>
        <w:t xml:space="preserve">ducation </w:t>
      </w:r>
      <w:r>
        <w:rPr>
          <w:b/>
          <w:bCs/>
          <w:sz w:val="24"/>
          <w:lang w:val="en"/>
        </w:rPr>
        <w:t xml:space="preserve">Respondent </w:t>
      </w:r>
      <w:r w:rsidR="00D91485" w:rsidRPr="00A17675">
        <w:rPr>
          <w:b/>
          <w:bCs/>
          <w:sz w:val="24"/>
          <w:lang w:val="en"/>
        </w:rPr>
        <w:t xml:space="preserve">with </w:t>
      </w:r>
      <w:r>
        <w:rPr>
          <w:b/>
          <w:bCs/>
          <w:sz w:val="24"/>
          <w:lang w:val="en"/>
        </w:rPr>
        <w:t xml:space="preserve">BSE </w:t>
      </w:r>
      <w:r w:rsidR="00D91485" w:rsidRPr="00A17675">
        <w:rPr>
          <w:b/>
          <w:bCs/>
          <w:sz w:val="24"/>
          <w:lang w:val="en"/>
        </w:rPr>
        <w:t>attitude</w:t>
      </w:r>
      <w:r>
        <w:rPr>
          <w:b/>
          <w:bCs/>
          <w:sz w:val="24"/>
          <w:lang w:val="en"/>
        </w:rPr>
        <w:t>s</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275"/>
      </w:tblGrid>
      <w:tr w:rsidR="00D91485" w:rsidRPr="00D91485" w14:paraId="39113F71" w14:textId="77777777" w:rsidTr="00D91485">
        <w:trPr>
          <w:cantSplit/>
          <w:trHeight w:val="294"/>
        </w:trPr>
        <w:tc>
          <w:tcPr>
            <w:tcW w:w="1843" w:type="dxa"/>
            <w:vMerge w:val="restart"/>
            <w:shd w:val="clear" w:color="auto" w:fill="FFFFFF"/>
            <w:vAlign w:val="bottom"/>
          </w:tcPr>
          <w:p w14:paraId="115D70FF" w14:textId="77777777" w:rsidR="00D91485" w:rsidRPr="00D91485" w:rsidRDefault="00D91485" w:rsidP="00484DB8">
            <w:pPr>
              <w:autoSpaceDE w:val="0"/>
              <w:autoSpaceDN w:val="0"/>
              <w:adjustRightInd w:val="0"/>
              <w:spacing w:line="240" w:lineRule="auto"/>
              <w:jc w:val="center"/>
              <w:rPr>
                <w:rFonts w:cs="Times New Roman"/>
                <w:color w:val="000000" w:themeColor="text1"/>
                <w:sz w:val="20"/>
                <w:szCs w:val="20"/>
              </w:rPr>
            </w:pPr>
            <w:r w:rsidRPr="00D91485">
              <w:rPr>
                <w:color w:val="000000" w:themeColor="text1"/>
                <w:sz w:val="20"/>
                <w:szCs w:val="20"/>
                <w:lang w:val="en"/>
              </w:rPr>
              <w:t>Education</w:t>
            </w:r>
          </w:p>
        </w:tc>
        <w:tc>
          <w:tcPr>
            <w:tcW w:w="2693" w:type="dxa"/>
            <w:gridSpan w:val="2"/>
            <w:shd w:val="clear" w:color="auto" w:fill="FFFFFF"/>
            <w:vAlign w:val="bottom"/>
          </w:tcPr>
          <w:p w14:paraId="48C4983D"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Attitudes (respondents)</w:t>
            </w:r>
          </w:p>
        </w:tc>
      </w:tr>
      <w:tr w:rsidR="00D91485" w:rsidRPr="00D91485" w14:paraId="27456531" w14:textId="77777777" w:rsidTr="00D91485">
        <w:trPr>
          <w:cantSplit/>
          <w:trHeight w:val="309"/>
        </w:trPr>
        <w:tc>
          <w:tcPr>
            <w:tcW w:w="1843" w:type="dxa"/>
            <w:vMerge/>
            <w:shd w:val="clear" w:color="auto" w:fill="FFFFFF"/>
            <w:vAlign w:val="bottom"/>
          </w:tcPr>
          <w:p w14:paraId="65BB9F60" w14:textId="77777777" w:rsidR="00D91485" w:rsidRPr="00D91485" w:rsidRDefault="00D91485" w:rsidP="00484DB8">
            <w:pPr>
              <w:autoSpaceDE w:val="0"/>
              <w:autoSpaceDN w:val="0"/>
              <w:adjustRightInd w:val="0"/>
              <w:spacing w:line="240" w:lineRule="auto"/>
              <w:rPr>
                <w:rFonts w:cs="Times New Roman"/>
                <w:color w:val="000000" w:themeColor="text1"/>
                <w:sz w:val="20"/>
                <w:szCs w:val="20"/>
              </w:rPr>
            </w:pPr>
          </w:p>
        </w:tc>
        <w:tc>
          <w:tcPr>
            <w:tcW w:w="1418" w:type="dxa"/>
            <w:shd w:val="clear" w:color="auto" w:fill="FFFFFF"/>
            <w:vAlign w:val="bottom"/>
          </w:tcPr>
          <w:p w14:paraId="69DE1118"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Negative</w:t>
            </w:r>
          </w:p>
        </w:tc>
        <w:tc>
          <w:tcPr>
            <w:tcW w:w="1275" w:type="dxa"/>
            <w:shd w:val="clear" w:color="auto" w:fill="FFFFFF"/>
            <w:vAlign w:val="bottom"/>
          </w:tcPr>
          <w:p w14:paraId="0742C327"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Positive</w:t>
            </w:r>
          </w:p>
        </w:tc>
      </w:tr>
      <w:tr w:rsidR="00D91485" w:rsidRPr="00D91485" w14:paraId="1B26D4F4" w14:textId="77777777" w:rsidTr="00D91485">
        <w:trPr>
          <w:cantSplit/>
          <w:trHeight w:val="294"/>
        </w:trPr>
        <w:tc>
          <w:tcPr>
            <w:tcW w:w="1843" w:type="dxa"/>
            <w:shd w:val="clear" w:color="auto" w:fill="FFFFFF" w:themeFill="background1"/>
          </w:tcPr>
          <w:p w14:paraId="2C47E138"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SMP</w:t>
            </w:r>
          </w:p>
        </w:tc>
        <w:tc>
          <w:tcPr>
            <w:tcW w:w="1418" w:type="dxa"/>
            <w:shd w:val="clear" w:color="auto" w:fill="FFFFFF"/>
          </w:tcPr>
          <w:p w14:paraId="5C97E1B5"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15</w:t>
            </w:r>
          </w:p>
        </w:tc>
        <w:tc>
          <w:tcPr>
            <w:tcW w:w="1275" w:type="dxa"/>
            <w:shd w:val="clear" w:color="auto" w:fill="FFFFFF"/>
          </w:tcPr>
          <w:p w14:paraId="49BAB7B7"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0</w:t>
            </w:r>
          </w:p>
        </w:tc>
      </w:tr>
      <w:tr w:rsidR="00D91485" w:rsidRPr="00D91485" w14:paraId="2E9C8B79" w14:textId="77777777" w:rsidTr="00D91485">
        <w:trPr>
          <w:cantSplit/>
          <w:trHeight w:val="294"/>
        </w:trPr>
        <w:tc>
          <w:tcPr>
            <w:tcW w:w="1843" w:type="dxa"/>
            <w:shd w:val="clear" w:color="auto" w:fill="FFFFFF" w:themeFill="background1"/>
          </w:tcPr>
          <w:p w14:paraId="3BC45694"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SMA equals</w:t>
            </w:r>
          </w:p>
        </w:tc>
        <w:tc>
          <w:tcPr>
            <w:tcW w:w="1418" w:type="dxa"/>
            <w:shd w:val="clear" w:color="auto" w:fill="FFFFFF"/>
          </w:tcPr>
          <w:p w14:paraId="763A3F9B"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47</w:t>
            </w:r>
          </w:p>
        </w:tc>
        <w:tc>
          <w:tcPr>
            <w:tcW w:w="1275" w:type="dxa"/>
            <w:shd w:val="clear" w:color="auto" w:fill="FFFFFF"/>
          </w:tcPr>
          <w:p w14:paraId="33A72754"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20</w:t>
            </w:r>
          </w:p>
        </w:tc>
      </w:tr>
      <w:tr w:rsidR="00D91485" w:rsidRPr="00D91485" w14:paraId="545E66C3" w14:textId="77777777" w:rsidTr="00D91485">
        <w:trPr>
          <w:cantSplit/>
          <w:trHeight w:val="294"/>
        </w:trPr>
        <w:tc>
          <w:tcPr>
            <w:tcW w:w="1843" w:type="dxa"/>
            <w:shd w:val="clear" w:color="auto" w:fill="FFFFFF" w:themeFill="background1"/>
          </w:tcPr>
          <w:p w14:paraId="469F5F26" w14:textId="77777777" w:rsidR="00D91485" w:rsidRPr="00D91485" w:rsidRDefault="00D91485" w:rsidP="00484DB8">
            <w:pPr>
              <w:autoSpaceDE w:val="0"/>
              <w:autoSpaceDN w:val="0"/>
              <w:adjustRightInd w:val="0"/>
              <w:spacing w:line="320" w:lineRule="atLeast"/>
              <w:ind w:right="60"/>
              <w:rPr>
                <w:rFonts w:cs="Times New Roman"/>
                <w:color w:val="000000" w:themeColor="text1"/>
                <w:sz w:val="20"/>
                <w:szCs w:val="20"/>
              </w:rPr>
            </w:pPr>
            <w:r w:rsidRPr="00D91485">
              <w:rPr>
                <w:color w:val="000000" w:themeColor="text1"/>
                <w:sz w:val="20"/>
                <w:szCs w:val="20"/>
                <w:lang w:val="en"/>
              </w:rPr>
              <w:t>S1</w:t>
            </w:r>
          </w:p>
        </w:tc>
        <w:tc>
          <w:tcPr>
            <w:tcW w:w="1418" w:type="dxa"/>
            <w:shd w:val="clear" w:color="auto" w:fill="FFFFFF"/>
          </w:tcPr>
          <w:p w14:paraId="6B120580"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6</w:t>
            </w:r>
          </w:p>
        </w:tc>
        <w:tc>
          <w:tcPr>
            <w:tcW w:w="1275" w:type="dxa"/>
            <w:shd w:val="clear" w:color="auto" w:fill="FFFFFF"/>
          </w:tcPr>
          <w:p w14:paraId="2D69F164"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13</w:t>
            </w:r>
          </w:p>
        </w:tc>
      </w:tr>
    </w:tbl>
    <w:p w14:paraId="040D6949" w14:textId="7C25EF4F" w:rsidR="00D91485" w:rsidRPr="00CA17B7" w:rsidRDefault="00D91485" w:rsidP="00D91485">
      <w:pPr>
        <w:autoSpaceDE w:val="0"/>
        <w:autoSpaceDN w:val="0"/>
        <w:adjustRightInd w:val="0"/>
        <w:ind w:firstLine="567"/>
        <w:rPr>
          <w:rFonts w:cs="Times New Roman"/>
          <w:sz w:val="24"/>
        </w:rPr>
      </w:pPr>
      <w:r w:rsidRPr="00CA17B7">
        <w:rPr>
          <w:sz w:val="24"/>
          <w:lang w:val="en"/>
        </w:rPr>
        <w:t>Based    on the table above, it is found that Junior secondary education has a    negative attitude about realizing, while the mothe</w:t>
      </w:r>
      <w:r w:rsidR="00CA17B7">
        <w:rPr>
          <w:sz w:val="24"/>
          <w:lang w:val="en"/>
        </w:rPr>
        <w:t>r</w:t>
      </w:r>
      <w:r w:rsidRPr="00CA17B7">
        <w:rPr>
          <w:sz w:val="24"/>
          <w:lang w:val="en"/>
        </w:rPr>
        <w:t xml:space="preserve"> with High school level education is equivalent   to having a    negative</w:t>
      </w:r>
      <w:r w:rsidR="00CA17B7">
        <w:rPr>
          <w:sz w:val="24"/>
          <w:lang w:val="en"/>
        </w:rPr>
        <w:t xml:space="preserve"> </w:t>
      </w:r>
      <w:r w:rsidRPr="00CA17B7">
        <w:rPr>
          <w:sz w:val="24"/>
          <w:lang w:val="en"/>
        </w:rPr>
        <w:t>attitude. Mother with a dominant    degree in education has a    positive attitude toward realizing it.</w:t>
      </w:r>
    </w:p>
    <w:p w14:paraId="214CF94A" w14:textId="77777777" w:rsidR="00D91485" w:rsidRDefault="00D91485" w:rsidP="00D91485">
      <w:pPr>
        <w:autoSpaceDE w:val="0"/>
        <w:autoSpaceDN w:val="0"/>
        <w:adjustRightInd w:val="0"/>
        <w:rPr>
          <w:rFonts w:cs="Times New Roman"/>
          <w:sz w:val="24"/>
        </w:rPr>
      </w:pPr>
    </w:p>
    <w:p w14:paraId="3CAD2F9B" w14:textId="17CD8E22" w:rsidR="00D333BE" w:rsidRDefault="00CA17B7" w:rsidP="00D333BE">
      <w:pPr>
        <w:autoSpaceDE w:val="0"/>
        <w:autoSpaceDN w:val="0"/>
        <w:adjustRightInd w:val="0"/>
        <w:rPr>
          <w:rFonts w:cs="Times New Roman"/>
          <w:b/>
          <w:bCs/>
          <w:sz w:val="24"/>
        </w:rPr>
      </w:pPr>
      <w:r>
        <w:rPr>
          <w:b/>
          <w:bCs/>
          <w:sz w:val="24"/>
          <w:lang w:val="en"/>
        </w:rPr>
        <w:t>Description of H</w:t>
      </w:r>
      <w:r w:rsidR="00D91485" w:rsidRPr="00A17675">
        <w:rPr>
          <w:b/>
          <w:bCs/>
          <w:sz w:val="24"/>
          <w:lang w:val="en"/>
        </w:rPr>
        <w:t>ealth</w:t>
      </w:r>
      <w:r>
        <w:rPr>
          <w:b/>
          <w:bCs/>
          <w:sz w:val="24"/>
          <w:lang w:val="en"/>
        </w:rPr>
        <w:t xml:space="preserve"> E</w:t>
      </w:r>
      <w:r w:rsidR="00D91485" w:rsidRPr="00A17675">
        <w:rPr>
          <w:b/>
          <w:bCs/>
          <w:sz w:val="24"/>
          <w:lang w:val="en"/>
        </w:rPr>
        <w:t xml:space="preserve">ducation </w:t>
      </w:r>
      <w:r>
        <w:rPr>
          <w:b/>
          <w:bCs/>
          <w:sz w:val="24"/>
          <w:lang w:val="en"/>
        </w:rPr>
        <w:t>R</w:t>
      </w:r>
      <w:r w:rsidR="00D91485" w:rsidRPr="00A17675">
        <w:rPr>
          <w:b/>
          <w:bCs/>
          <w:sz w:val="24"/>
          <w:lang w:val="en"/>
        </w:rPr>
        <w:t xml:space="preserve">espondents with </w:t>
      </w:r>
      <w:r>
        <w:rPr>
          <w:b/>
          <w:bCs/>
          <w:sz w:val="24"/>
          <w:lang w:val="en"/>
        </w:rPr>
        <w:t>BSE</w:t>
      </w:r>
      <w:r w:rsidR="00D91485" w:rsidRPr="00A17675">
        <w:rPr>
          <w:b/>
          <w:bCs/>
          <w:sz w:val="24"/>
          <w:lang w:val="en"/>
        </w:rPr>
        <w:t xml:space="preserve"> attitude</w:t>
      </w:r>
      <w:r>
        <w:rPr>
          <w:b/>
          <w:bCs/>
          <w:sz w:val="24"/>
          <w:lang w:val="en"/>
        </w:rPr>
        <w:t xml:space="preserve">s </w:t>
      </w:r>
    </w:p>
    <w:tbl>
      <w:tblPr>
        <w:tblW w:w="4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275"/>
      </w:tblGrid>
      <w:tr w:rsidR="00D91485" w:rsidRPr="00D91485" w14:paraId="0CB3256B" w14:textId="77777777" w:rsidTr="00D91485">
        <w:trPr>
          <w:cantSplit/>
          <w:trHeight w:val="297"/>
        </w:trPr>
        <w:tc>
          <w:tcPr>
            <w:tcW w:w="1843" w:type="dxa"/>
            <w:vMerge w:val="restart"/>
            <w:shd w:val="clear" w:color="auto" w:fill="FFFFFF"/>
            <w:vAlign w:val="bottom"/>
          </w:tcPr>
          <w:p w14:paraId="4C113242" w14:textId="43D265E0" w:rsidR="00D91485" w:rsidRPr="00D91485" w:rsidRDefault="00D91485" w:rsidP="00484DB8">
            <w:pPr>
              <w:autoSpaceDE w:val="0"/>
              <w:autoSpaceDN w:val="0"/>
              <w:adjustRightInd w:val="0"/>
              <w:spacing w:line="240" w:lineRule="auto"/>
              <w:jc w:val="center"/>
              <w:rPr>
                <w:rFonts w:cs="Times New Roman"/>
                <w:color w:val="000000" w:themeColor="text1"/>
                <w:sz w:val="20"/>
                <w:szCs w:val="20"/>
              </w:rPr>
            </w:pPr>
            <w:r w:rsidRPr="00D91485">
              <w:rPr>
                <w:color w:val="000000" w:themeColor="text1"/>
                <w:sz w:val="20"/>
                <w:szCs w:val="20"/>
                <w:lang w:val="en"/>
              </w:rPr>
              <w:t xml:space="preserve">Health Education </w:t>
            </w:r>
          </w:p>
        </w:tc>
        <w:tc>
          <w:tcPr>
            <w:tcW w:w="2693" w:type="dxa"/>
            <w:gridSpan w:val="2"/>
            <w:shd w:val="clear" w:color="auto" w:fill="FFFFFF"/>
            <w:vAlign w:val="bottom"/>
          </w:tcPr>
          <w:p w14:paraId="4AC1ED23"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Attitudes (respondents)</w:t>
            </w:r>
          </w:p>
        </w:tc>
      </w:tr>
      <w:tr w:rsidR="00D91485" w:rsidRPr="00D91485" w14:paraId="2E879BDA" w14:textId="77777777" w:rsidTr="00D91485">
        <w:trPr>
          <w:cantSplit/>
          <w:trHeight w:val="311"/>
        </w:trPr>
        <w:tc>
          <w:tcPr>
            <w:tcW w:w="1843" w:type="dxa"/>
            <w:vMerge/>
            <w:shd w:val="clear" w:color="auto" w:fill="FFFFFF"/>
            <w:vAlign w:val="bottom"/>
          </w:tcPr>
          <w:p w14:paraId="4FAF3B35" w14:textId="77777777" w:rsidR="00D91485" w:rsidRPr="00D91485" w:rsidRDefault="00D91485" w:rsidP="00484DB8">
            <w:pPr>
              <w:autoSpaceDE w:val="0"/>
              <w:autoSpaceDN w:val="0"/>
              <w:adjustRightInd w:val="0"/>
              <w:spacing w:line="240" w:lineRule="auto"/>
              <w:rPr>
                <w:rFonts w:cs="Times New Roman"/>
                <w:color w:val="000000" w:themeColor="text1"/>
                <w:sz w:val="20"/>
                <w:szCs w:val="20"/>
              </w:rPr>
            </w:pPr>
          </w:p>
        </w:tc>
        <w:tc>
          <w:tcPr>
            <w:tcW w:w="1418" w:type="dxa"/>
            <w:shd w:val="clear" w:color="auto" w:fill="FFFFFF"/>
            <w:vAlign w:val="bottom"/>
          </w:tcPr>
          <w:p w14:paraId="107F4915"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Negative</w:t>
            </w:r>
          </w:p>
        </w:tc>
        <w:tc>
          <w:tcPr>
            <w:tcW w:w="1275" w:type="dxa"/>
            <w:shd w:val="clear" w:color="auto" w:fill="FFFFFF"/>
            <w:vAlign w:val="bottom"/>
          </w:tcPr>
          <w:p w14:paraId="7E236286" w14:textId="77777777" w:rsidR="00D91485" w:rsidRPr="00D91485" w:rsidRDefault="00D91485" w:rsidP="00484DB8">
            <w:pPr>
              <w:autoSpaceDE w:val="0"/>
              <w:autoSpaceDN w:val="0"/>
              <w:adjustRightInd w:val="0"/>
              <w:spacing w:line="320" w:lineRule="atLeast"/>
              <w:ind w:left="60" w:right="60"/>
              <w:jc w:val="center"/>
              <w:rPr>
                <w:rFonts w:cs="Times New Roman"/>
                <w:color w:val="000000" w:themeColor="text1"/>
                <w:sz w:val="20"/>
                <w:szCs w:val="20"/>
              </w:rPr>
            </w:pPr>
            <w:r w:rsidRPr="00D91485">
              <w:rPr>
                <w:color w:val="000000" w:themeColor="text1"/>
                <w:sz w:val="20"/>
                <w:szCs w:val="20"/>
                <w:lang w:val="en"/>
              </w:rPr>
              <w:t>Positive</w:t>
            </w:r>
          </w:p>
        </w:tc>
      </w:tr>
      <w:tr w:rsidR="00D91485" w:rsidRPr="00D91485" w14:paraId="216DA3B0" w14:textId="77777777" w:rsidTr="00D91485">
        <w:trPr>
          <w:cantSplit/>
          <w:trHeight w:val="297"/>
        </w:trPr>
        <w:tc>
          <w:tcPr>
            <w:tcW w:w="1843" w:type="dxa"/>
            <w:shd w:val="clear" w:color="auto" w:fill="FFFFFF" w:themeFill="background1"/>
          </w:tcPr>
          <w:p w14:paraId="2372C6B3"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Already</w:t>
            </w:r>
          </w:p>
        </w:tc>
        <w:tc>
          <w:tcPr>
            <w:tcW w:w="1418" w:type="dxa"/>
            <w:shd w:val="clear" w:color="auto" w:fill="FFFFFF"/>
          </w:tcPr>
          <w:p w14:paraId="053D85F7"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21</w:t>
            </w:r>
          </w:p>
        </w:tc>
        <w:tc>
          <w:tcPr>
            <w:tcW w:w="1275" w:type="dxa"/>
            <w:shd w:val="clear" w:color="auto" w:fill="FFFFFF"/>
          </w:tcPr>
          <w:p w14:paraId="24490C67"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28</w:t>
            </w:r>
          </w:p>
        </w:tc>
      </w:tr>
      <w:tr w:rsidR="00D91485" w:rsidRPr="00D91485" w14:paraId="76641CD4" w14:textId="77777777" w:rsidTr="00D91485">
        <w:trPr>
          <w:cantSplit/>
          <w:trHeight w:val="297"/>
        </w:trPr>
        <w:tc>
          <w:tcPr>
            <w:tcW w:w="1843" w:type="dxa"/>
            <w:shd w:val="clear" w:color="auto" w:fill="FFFFFF" w:themeFill="background1"/>
          </w:tcPr>
          <w:p w14:paraId="062D495E" w14:textId="77777777" w:rsidR="00D91485" w:rsidRPr="00D91485" w:rsidRDefault="00D91485" w:rsidP="00484DB8">
            <w:pPr>
              <w:autoSpaceDE w:val="0"/>
              <w:autoSpaceDN w:val="0"/>
              <w:adjustRightInd w:val="0"/>
              <w:spacing w:line="320" w:lineRule="atLeast"/>
              <w:ind w:left="60" w:right="60"/>
              <w:rPr>
                <w:rFonts w:cs="Times New Roman"/>
                <w:color w:val="000000" w:themeColor="text1"/>
                <w:sz w:val="20"/>
                <w:szCs w:val="20"/>
              </w:rPr>
            </w:pPr>
            <w:r w:rsidRPr="00D91485">
              <w:rPr>
                <w:color w:val="000000" w:themeColor="text1"/>
                <w:sz w:val="20"/>
                <w:szCs w:val="20"/>
                <w:lang w:val="en"/>
              </w:rPr>
              <w:t>Yet</w:t>
            </w:r>
          </w:p>
        </w:tc>
        <w:tc>
          <w:tcPr>
            <w:tcW w:w="1418" w:type="dxa"/>
            <w:shd w:val="clear" w:color="auto" w:fill="FFFFFF"/>
          </w:tcPr>
          <w:p w14:paraId="126457FE"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47</w:t>
            </w:r>
          </w:p>
        </w:tc>
        <w:tc>
          <w:tcPr>
            <w:tcW w:w="1275" w:type="dxa"/>
            <w:shd w:val="clear" w:color="auto" w:fill="FFFFFF"/>
          </w:tcPr>
          <w:p w14:paraId="2E9071A2" w14:textId="77777777" w:rsidR="00D91485" w:rsidRPr="00D91485" w:rsidRDefault="00D91485" w:rsidP="00484DB8">
            <w:pPr>
              <w:autoSpaceDE w:val="0"/>
              <w:autoSpaceDN w:val="0"/>
              <w:adjustRightInd w:val="0"/>
              <w:spacing w:line="320" w:lineRule="atLeast"/>
              <w:ind w:left="60" w:right="60"/>
              <w:jc w:val="right"/>
              <w:rPr>
                <w:rFonts w:cs="Times New Roman"/>
                <w:color w:val="000000" w:themeColor="text1"/>
                <w:sz w:val="20"/>
                <w:szCs w:val="20"/>
              </w:rPr>
            </w:pPr>
            <w:r w:rsidRPr="00D91485">
              <w:rPr>
                <w:color w:val="000000" w:themeColor="text1"/>
                <w:sz w:val="20"/>
                <w:szCs w:val="20"/>
                <w:lang w:val="en"/>
              </w:rPr>
              <w:t>5</w:t>
            </w:r>
          </w:p>
        </w:tc>
      </w:tr>
    </w:tbl>
    <w:p w14:paraId="31C8C7B1" w14:textId="08ADB9D0" w:rsidR="00D91485" w:rsidRPr="00CA17B7" w:rsidRDefault="00D91485" w:rsidP="00D91485">
      <w:pPr>
        <w:autoSpaceDE w:val="0"/>
        <w:autoSpaceDN w:val="0"/>
        <w:adjustRightInd w:val="0"/>
        <w:ind w:firstLine="720"/>
        <w:rPr>
          <w:rFonts w:cs="Times New Roman"/>
          <w:sz w:val="24"/>
        </w:rPr>
      </w:pPr>
      <w:r w:rsidRPr="00CA17B7">
        <w:rPr>
          <w:sz w:val="24"/>
          <w:lang w:val="en"/>
        </w:rPr>
        <w:t>Based on the table abov</w:t>
      </w:r>
      <w:r w:rsidR="00CA17B7">
        <w:rPr>
          <w:sz w:val="24"/>
          <w:lang w:val="en"/>
        </w:rPr>
        <w:t>e</w:t>
      </w:r>
      <w:r w:rsidRPr="00CA17B7">
        <w:rPr>
          <w:sz w:val="24"/>
          <w:lang w:val="en"/>
        </w:rPr>
        <w:t xml:space="preserve">, it is found that mothers who have received    Health Education are aware that most have a positive attitude, while mothers who have not received    Health </w:t>
      </w:r>
      <w:r w:rsidR="00CA17B7">
        <w:rPr>
          <w:sz w:val="24"/>
          <w:lang w:val="en"/>
        </w:rPr>
        <w:t>e</w:t>
      </w:r>
      <w:r w:rsidRPr="00CA17B7">
        <w:rPr>
          <w:sz w:val="24"/>
          <w:lang w:val="en"/>
        </w:rPr>
        <w:t>ducation realize that nudge has a    negative</w:t>
      </w:r>
      <w:r w:rsidR="00CA17B7">
        <w:rPr>
          <w:sz w:val="24"/>
          <w:lang w:val="en"/>
        </w:rPr>
        <w:t xml:space="preserve"> </w:t>
      </w:r>
      <w:r w:rsidRPr="00CA17B7">
        <w:rPr>
          <w:sz w:val="24"/>
          <w:lang w:val="en"/>
        </w:rPr>
        <w:t>attitude.</w:t>
      </w:r>
    </w:p>
    <w:p w14:paraId="6FBB7852" w14:textId="2110F92D" w:rsidR="00D333BE" w:rsidRPr="00CA17B7" w:rsidRDefault="00D91485" w:rsidP="00502ACC">
      <w:pPr>
        <w:autoSpaceDE w:val="0"/>
        <w:autoSpaceDN w:val="0"/>
        <w:adjustRightInd w:val="0"/>
        <w:ind w:firstLine="567"/>
        <w:rPr>
          <w:rFonts w:cs="Times New Roman"/>
          <w:sz w:val="24"/>
        </w:rPr>
      </w:pPr>
      <w:r w:rsidRPr="00CA17B7">
        <w:rPr>
          <w:sz w:val="24"/>
          <w:lang w:val="en"/>
        </w:rPr>
        <w:t xml:space="preserve">Based on the research conducted    that the better the    knowledge of a respondent, the </w:t>
      </w:r>
      <w:r w:rsidRPr="00CA17B7">
        <w:rPr>
          <w:sz w:val="24"/>
          <w:lang w:val="en"/>
        </w:rPr>
        <w:t>attitude</w:t>
      </w:r>
      <w:r w:rsidR="00CA17B7">
        <w:rPr>
          <w:sz w:val="24"/>
          <w:lang w:val="en"/>
        </w:rPr>
        <w:t xml:space="preserve"> </w:t>
      </w:r>
      <w:r w:rsidRPr="00CA17B7">
        <w:rPr>
          <w:sz w:val="24"/>
          <w:lang w:val="en"/>
        </w:rPr>
        <w:t>of the respondent tends to be    positive.</w:t>
      </w:r>
      <w:r>
        <w:rPr>
          <w:sz w:val="24"/>
          <w:lang w:val="en"/>
        </w:rPr>
        <w:t xml:space="preserve">  </w:t>
      </w:r>
      <w:r>
        <w:rPr>
          <w:lang w:val="en"/>
        </w:rPr>
        <w:t xml:space="preserve"> </w:t>
      </w:r>
      <w:r w:rsidRPr="00CA17B7">
        <w:rPr>
          <w:sz w:val="24"/>
          <w:lang w:val="en"/>
        </w:rPr>
        <w:t>If the knowledge of the respondent in the category is sufficient,</w:t>
      </w:r>
      <w:r w:rsidR="00502ACC">
        <w:rPr>
          <w:sz w:val="24"/>
          <w:lang w:val="en"/>
        </w:rPr>
        <w:t xml:space="preserve"> </w:t>
      </w:r>
      <w:r w:rsidRPr="00CA17B7">
        <w:rPr>
          <w:sz w:val="24"/>
          <w:lang w:val="en"/>
        </w:rPr>
        <w:t>then the   attitude of respondents can be</w:t>
      </w:r>
      <w:r w:rsidR="00502ACC">
        <w:rPr>
          <w:sz w:val="24"/>
          <w:lang w:val="en"/>
        </w:rPr>
        <w:t xml:space="preserve"> </w:t>
      </w:r>
      <w:r w:rsidRPr="00CA17B7">
        <w:rPr>
          <w:sz w:val="24"/>
          <w:lang w:val="en"/>
        </w:rPr>
        <w:t>positive</w:t>
      </w:r>
      <w:r w:rsidR="00502ACC">
        <w:rPr>
          <w:sz w:val="24"/>
          <w:lang w:val="en"/>
        </w:rPr>
        <w:t xml:space="preserve"> </w:t>
      </w:r>
      <w:r w:rsidRPr="00CA17B7">
        <w:rPr>
          <w:sz w:val="24"/>
          <w:lang w:val="en"/>
        </w:rPr>
        <w:t>and negative. Respondents ' positive or negative attitudes are influenced also by age, education, occupation and Other information obtained through the media.</w:t>
      </w:r>
      <w:r w:rsidR="00502ACC">
        <w:rPr>
          <w:sz w:val="24"/>
          <w:lang w:val="en"/>
        </w:rPr>
        <w:t xml:space="preserve"> </w:t>
      </w:r>
      <w:r w:rsidRPr="00CA17B7">
        <w:rPr>
          <w:sz w:val="24"/>
          <w:lang w:val="en"/>
        </w:rPr>
        <w:t>Adequate knowledge and</w:t>
      </w:r>
      <w:r w:rsidR="00502ACC">
        <w:rPr>
          <w:sz w:val="24"/>
          <w:lang w:val="en"/>
        </w:rPr>
        <w:t xml:space="preserve"> </w:t>
      </w:r>
      <w:r w:rsidRPr="00CA17B7">
        <w:rPr>
          <w:sz w:val="24"/>
          <w:lang w:val="en"/>
        </w:rPr>
        <w:t>positive attitude of respondents  can be  caused  by the influence of culture,  environment  and  Information Resources are realized . While enough knowledge with a negative attitude is attributed to the lack of motivation, time, and experience</w:t>
      </w:r>
      <w:r w:rsidR="00502ACC">
        <w:rPr>
          <w:sz w:val="24"/>
          <w:lang w:val="en"/>
        </w:rPr>
        <w:t xml:space="preserve"> </w:t>
      </w:r>
      <w:r w:rsidRPr="00CA17B7">
        <w:rPr>
          <w:sz w:val="24"/>
          <w:lang w:val="en"/>
        </w:rPr>
        <w:t>in</w:t>
      </w:r>
      <w:r w:rsidR="00502ACC">
        <w:rPr>
          <w:sz w:val="24"/>
          <w:lang w:val="en"/>
        </w:rPr>
        <w:t xml:space="preserve"> </w:t>
      </w:r>
      <w:r w:rsidRPr="00CA17B7">
        <w:rPr>
          <w:sz w:val="24"/>
          <w:lang w:val="en"/>
        </w:rPr>
        <w:t>addressing the realizing. Knowledge is lacking with a negative stance relating to    lack of information and knowledge about realizing i</w:t>
      </w:r>
      <w:r w:rsidR="00502ACC">
        <w:rPr>
          <w:sz w:val="24"/>
          <w:lang w:val="en"/>
        </w:rPr>
        <w:t>t</w:t>
      </w:r>
      <w:r w:rsidRPr="00CA17B7">
        <w:rPr>
          <w:sz w:val="24"/>
          <w:lang w:val="en"/>
        </w:rPr>
        <w:t>. Knowledge is lacking with a positive attitud</w:t>
      </w:r>
      <w:r w:rsidR="00502ACC">
        <w:rPr>
          <w:sz w:val="24"/>
          <w:lang w:val="en"/>
        </w:rPr>
        <w:t>e</w:t>
      </w:r>
      <w:r w:rsidRPr="00CA17B7">
        <w:rPr>
          <w:sz w:val="24"/>
          <w:lang w:val="en"/>
        </w:rPr>
        <w:t xml:space="preserve"> to the    influence of culture and environment.</w:t>
      </w:r>
    </w:p>
    <w:p w14:paraId="3FFC3724" w14:textId="118D005B" w:rsidR="006C6441" w:rsidRPr="006C6441" w:rsidRDefault="005560A0" w:rsidP="007F2E2D">
      <w:pPr>
        <w:pStyle w:val="Heading1"/>
        <w:keepLines w:val="0"/>
        <w:numPr>
          <w:ilvl w:val="0"/>
          <w:numId w:val="8"/>
        </w:numPr>
        <w:autoSpaceDE w:val="0"/>
        <w:autoSpaceDN w:val="0"/>
        <w:spacing w:after="80"/>
        <w:ind w:left="567" w:hanging="567"/>
        <w:rPr>
          <w:sz w:val="24"/>
          <w:szCs w:val="24"/>
        </w:rPr>
      </w:pPr>
      <w:r>
        <w:rPr>
          <w:sz w:val="24"/>
          <w:szCs w:val="24"/>
          <w:lang w:val="en"/>
        </w:rPr>
        <w:t>C</w:t>
      </w:r>
      <w:r w:rsidR="00502ACC">
        <w:rPr>
          <w:sz w:val="24"/>
          <w:szCs w:val="24"/>
          <w:lang w:val="en"/>
        </w:rPr>
        <w:t>ONCLUSION</w:t>
      </w:r>
    </w:p>
    <w:p w14:paraId="05AD64C6" w14:textId="49EA50C4" w:rsidR="001312E8" w:rsidRPr="00502ACC" w:rsidRDefault="00502ACC" w:rsidP="007F2E2D">
      <w:pPr>
        <w:ind w:firstLine="567"/>
        <w:rPr>
          <w:rFonts w:cs="Times New Roman"/>
          <w:sz w:val="24"/>
        </w:rPr>
      </w:pPr>
      <w:r w:rsidRPr="00502ACC">
        <w:rPr>
          <w:rFonts w:cs="Times New Roman"/>
          <w:sz w:val="24"/>
          <w:lang w:val="en"/>
        </w:rPr>
        <w:t>K</w:t>
      </w:r>
      <w:r w:rsidR="001312E8" w:rsidRPr="00502ACC">
        <w:rPr>
          <w:rFonts w:cs="Times New Roman"/>
          <w:sz w:val="24"/>
          <w:lang w:val="en"/>
        </w:rPr>
        <w:t xml:space="preserve">nowledge and attitude realized in </w:t>
      </w:r>
      <w:r w:rsidR="001312E8" w:rsidRPr="00502ACC">
        <w:rPr>
          <w:rFonts w:cs="Times New Roman"/>
          <w:color w:val="000000" w:themeColor="text1"/>
          <w:spacing w:val="-4"/>
          <w:sz w:val="24"/>
          <w:lang w:val="en"/>
        </w:rPr>
        <w:t>women</w:t>
      </w:r>
      <w:r w:rsidR="001312E8" w:rsidRPr="00502ACC">
        <w:rPr>
          <w:rFonts w:cs="Times New Roman"/>
          <w:sz w:val="24"/>
          <w:lang w:val="en"/>
        </w:rPr>
        <w:t xml:space="preserve"> of</w:t>
      </w:r>
      <w:r w:rsidR="001312E8" w:rsidRPr="00502ACC">
        <w:rPr>
          <w:rFonts w:cs="Times New Roman"/>
          <w:color w:val="000000" w:themeColor="text1"/>
          <w:spacing w:val="-4"/>
          <w:sz w:val="24"/>
          <w:lang w:val="en"/>
        </w:rPr>
        <w:t xml:space="preserve"> childbearing age</w:t>
      </w:r>
      <w:r>
        <w:rPr>
          <w:rFonts w:cs="Times New Roman"/>
          <w:sz w:val="24"/>
          <w:lang w:val="en"/>
        </w:rPr>
        <w:t xml:space="preserve"> </w:t>
      </w:r>
      <w:r w:rsidR="001312E8" w:rsidRPr="00502ACC">
        <w:rPr>
          <w:rFonts w:cs="Times New Roman"/>
          <w:sz w:val="24"/>
          <w:lang w:val="en"/>
        </w:rPr>
        <w:t>in Kalumbuk</w:t>
      </w:r>
      <w:r>
        <w:rPr>
          <w:rFonts w:cs="Times New Roman"/>
          <w:sz w:val="24"/>
          <w:lang w:val="en"/>
        </w:rPr>
        <w:t xml:space="preserve"> District</w:t>
      </w:r>
      <w:r w:rsidR="001312E8" w:rsidRPr="00502ACC">
        <w:rPr>
          <w:rFonts w:cs="Times New Roman"/>
          <w:sz w:val="24"/>
          <w:lang w:val="en"/>
        </w:rPr>
        <w:t xml:space="preserve"> concluded that:</w:t>
      </w:r>
    </w:p>
    <w:p w14:paraId="67FFA072" w14:textId="77777777" w:rsidR="001312E8" w:rsidRPr="00502ACC" w:rsidRDefault="001312E8" w:rsidP="007F2E2D">
      <w:pPr>
        <w:pStyle w:val="ListParagraph"/>
        <w:numPr>
          <w:ilvl w:val="3"/>
          <w:numId w:val="14"/>
        </w:numPr>
        <w:spacing w:after="0"/>
        <w:ind w:left="567" w:hanging="567"/>
        <w:jc w:val="both"/>
        <w:rPr>
          <w:rFonts w:ascii="Times New Roman" w:hAnsi="Times New Roman"/>
          <w:sz w:val="24"/>
          <w:szCs w:val="24"/>
        </w:rPr>
      </w:pPr>
      <w:r w:rsidRPr="00502ACC">
        <w:rPr>
          <w:rFonts w:ascii="Times New Roman" w:hAnsi="Times New Roman"/>
          <w:sz w:val="24"/>
          <w:szCs w:val="24"/>
          <w:lang w:val="en"/>
        </w:rPr>
        <w:t>Some respondents have not received a health education</w:t>
      </w:r>
    </w:p>
    <w:p w14:paraId="54BB2F2C" w14:textId="399C00FB" w:rsidR="001312E8" w:rsidRPr="00502ACC" w:rsidRDefault="001312E8" w:rsidP="007F2E2D">
      <w:pPr>
        <w:pStyle w:val="ListParagraph"/>
        <w:numPr>
          <w:ilvl w:val="3"/>
          <w:numId w:val="14"/>
        </w:numPr>
        <w:spacing w:after="0"/>
        <w:ind w:left="567" w:hanging="567"/>
        <w:jc w:val="both"/>
        <w:rPr>
          <w:rFonts w:ascii="Times New Roman" w:hAnsi="Times New Roman"/>
          <w:sz w:val="24"/>
          <w:szCs w:val="24"/>
        </w:rPr>
      </w:pPr>
      <w:r w:rsidRPr="00502ACC">
        <w:rPr>
          <w:rFonts w:ascii="Times New Roman" w:hAnsi="Times New Roman"/>
          <w:sz w:val="24"/>
          <w:szCs w:val="24"/>
          <w:lang w:val="en"/>
        </w:rPr>
        <w:t xml:space="preserve">Knowledge </w:t>
      </w:r>
      <w:r w:rsidR="00502ACC">
        <w:rPr>
          <w:rFonts w:ascii="Times New Roman" w:hAnsi="Times New Roman"/>
          <w:sz w:val="24"/>
          <w:szCs w:val="24"/>
          <w:lang w:val="en"/>
        </w:rPr>
        <w:t>BSE</w:t>
      </w:r>
      <w:r w:rsidRPr="00502ACC">
        <w:rPr>
          <w:rFonts w:ascii="Times New Roman" w:hAnsi="Times New Roman"/>
          <w:sz w:val="24"/>
          <w:szCs w:val="24"/>
          <w:lang w:val="en"/>
        </w:rPr>
        <w:t xml:space="preserve"> of respondents in the category</w:t>
      </w:r>
      <w:r w:rsidR="00502ACC">
        <w:rPr>
          <w:rFonts w:ascii="Times New Roman" w:hAnsi="Times New Roman"/>
          <w:sz w:val="24"/>
          <w:szCs w:val="24"/>
          <w:lang w:val="en"/>
        </w:rPr>
        <w:t xml:space="preserve"> </w:t>
      </w:r>
      <w:r w:rsidRPr="00502ACC">
        <w:rPr>
          <w:rFonts w:ascii="Times New Roman" w:hAnsi="Times New Roman"/>
          <w:sz w:val="24"/>
          <w:szCs w:val="24"/>
          <w:lang w:val="en"/>
        </w:rPr>
        <w:t>is sufficient</w:t>
      </w:r>
      <w:r w:rsidR="00502ACC">
        <w:rPr>
          <w:rFonts w:ascii="Times New Roman" w:hAnsi="Times New Roman"/>
          <w:sz w:val="24"/>
          <w:szCs w:val="24"/>
          <w:lang w:val="en"/>
        </w:rPr>
        <w:t xml:space="preserve">, </w:t>
      </w:r>
      <w:r w:rsidRPr="00502ACC">
        <w:rPr>
          <w:rFonts w:ascii="Times New Roman" w:hAnsi="Times New Roman"/>
          <w:sz w:val="24"/>
          <w:szCs w:val="24"/>
          <w:lang w:val="en"/>
        </w:rPr>
        <w:t>This</w:t>
      </w:r>
      <w:r w:rsidR="00502ACC">
        <w:rPr>
          <w:rFonts w:ascii="Times New Roman" w:hAnsi="Times New Roman"/>
          <w:sz w:val="24"/>
          <w:szCs w:val="24"/>
          <w:lang w:val="en"/>
        </w:rPr>
        <w:t xml:space="preserve"> </w:t>
      </w:r>
      <w:r w:rsidRPr="00502ACC">
        <w:rPr>
          <w:rFonts w:ascii="Times New Roman" w:hAnsi="Times New Roman"/>
          <w:sz w:val="24"/>
          <w:szCs w:val="24"/>
          <w:lang w:val="en"/>
        </w:rPr>
        <w:t>is comparable    to the</w:t>
      </w:r>
      <w:r w:rsidR="00502ACC">
        <w:rPr>
          <w:rFonts w:ascii="Times New Roman" w:hAnsi="Times New Roman"/>
          <w:sz w:val="24"/>
          <w:szCs w:val="24"/>
          <w:lang w:val="en"/>
        </w:rPr>
        <w:t xml:space="preserve"> </w:t>
      </w:r>
      <w:r w:rsidRPr="00502ACC">
        <w:rPr>
          <w:rFonts w:ascii="Times New Roman" w:hAnsi="Times New Roman"/>
          <w:sz w:val="24"/>
          <w:szCs w:val="24"/>
          <w:lang w:val="en"/>
        </w:rPr>
        <w:t>health</w:t>
      </w:r>
      <w:r w:rsidR="00502ACC">
        <w:rPr>
          <w:rFonts w:ascii="Times New Roman" w:hAnsi="Times New Roman"/>
          <w:sz w:val="24"/>
          <w:szCs w:val="24"/>
          <w:lang w:val="en"/>
        </w:rPr>
        <w:t xml:space="preserve"> e</w:t>
      </w:r>
      <w:r w:rsidRPr="00502ACC">
        <w:rPr>
          <w:rFonts w:ascii="Times New Roman" w:hAnsi="Times New Roman"/>
          <w:sz w:val="24"/>
          <w:szCs w:val="24"/>
          <w:lang w:val="en"/>
        </w:rPr>
        <w:t>ducation that some respondents have received.</w:t>
      </w:r>
    </w:p>
    <w:p w14:paraId="2C0D8B32" w14:textId="73323B9C" w:rsidR="001312E8" w:rsidRPr="00502ACC" w:rsidRDefault="001312E8" w:rsidP="007F2E2D">
      <w:pPr>
        <w:pStyle w:val="ListParagraph"/>
        <w:numPr>
          <w:ilvl w:val="3"/>
          <w:numId w:val="14"/>
        </w:numPr>
        <w:spacing w:after="0"/>
        <w:ind w:left="567" w:hanging="567"/>
        <w:jc w:val="both"/>
        <w:rPr>
          <w:rFonts w:ascii="Times New Roman" w:hAnsi="Times New Roman"/>
          <w:sz w:val="24"/>
          <w:szCs w:val="24"/>
        </w:rPr>
      </w:pPr>
      <w:r w:rsidRPr="00502ACC">
        <w:rPr>
          <w:rFonts w:ascii="Times New Roman" w:hAnsi="Times New Roman"/>
          <w:sz w:val="24"/>
          <w:szCs w:val="24"/>
          <w:lang w:val="en"/>
        </w:rPr>
        <w:t>The respondent 's attitude is   found in a negative</w:t>
      </w:r>
      <w:r w:rsidR="00502ACC">
        <w:rPr>
          <w:rFonts w:ascii="Times New Roman" w:hAnsi="Times New Roman"/>
          <w:sz w:val="24"/>
          <w:szCs w:val="24"/>
          <w:lang w:val="en"/>
        </w:rPr>
        <w:t xml:space="preserve"> </w:t>
      </w:r>
      <w:r w:rsidRPr="00502ACC">
        <w:rPr>
          <w:rFonts w:ascii="Times New Roman" w:hAnsi="Times New Roman"/>
          <w:sz w:val="24"/>
          <w:szCs w:val="24"/>
          <w:lang w:val="en"/>
        </w:rPr>
        <w:t>attitude</w:t>
      </w:r>
      <w:r w:rsidR="00502ACC">
        <w:rPr>
          <w:rFonts w:ascii="Times New Roman" w:hAnsi="Times New Roman"/>
          <w:sz w:val="24"/>
          <w:szCs w:val="24"/>
          <w:lang w:val="en"/>
        </w:rPr>
        <w:t xml:space="preserve"> </w:t>
      </w:r>
      <w:r w:rsidRPr="00502ACC">
        <w:rPr>
          <w:rFonts w:ascii="Times New Roman" w:hAnsi="Times New Roman"/>
          <w:sz w:val="24"/>
          <w:szCs w:val="24"/>
          <w:lang w:val="en"/>
        </w:rPr>
        <w:t>category</w:t>
      </w:r>
      <w:r w:rsidR="00502ACC">
        <w:rPr>
          <w:rFonts w:ascii="Times New Roman" w:hAnsi="Times New Roman"/>
          <w:sz w:val="24"/>
          <w:szCs w:val="24"/>
          <w:lang w:val="en"/>
        </w:rPr>
        <w:t xml:space="preserve"> </w:t>
      </w:r>
      <w:r w:rsidRPr="00502ACC">
        <w:rPr>
          <w:rFonts w:ascii="Times New Roman" w:hAnsi="Times New Roman"/>
          <w:sz w:val="24"/>
          <w:szCs w:val="24"/>
          <w:lang w:val="en"/>
        </w:rPr>
        <w:t xml:space="preserve">which is  comparable to some  respondents  have not  received a health  Education  about  </w:t>
      </w:r>
      <w:r w:rsidR="00502ACC">
        <w:rPr>
          <w:rFonts w:ascii="Times New Roman" w:hAnsi="Times New Roman"/>
          <w:sz w:val="24"/>
          <w:szCs w:val="24"/>
          <w:lang w:val="en"/>
        </w:rPr>
        <w:t>BSE.</w:t>
      </w:r>
    </w:p>
    <w:p w14:paraId="49DC2A8E" w14:textId="212AE55A" w:rsidR="00BF5AAF" w:rsidRPr="00502ACC" w:rsidRDefault="00BF5AAF" w:rsidP="006C6441">
      <w:pPr>
        <w:spacing w:line="240" w:lineRule="auto"/>
        <w:rPr>
          <w:rFonts w:cs="Times New Roman"/>
          <w:sz w:val="24"/>
        </w:rPr>
      </w:pPr>
    </w:p>
    <w:p w14:paraId="21C35D74" w14:textId="1947955F" w:rsidR="00B14907" w:rsidRDefault="00B14907" w:rsidP="00BF5AAF">
      <w:pPr>
        <w:spacing w:line="240" w:lineRule="auto"/>
        <w:jc w:val="center"/>
        <w:rPr>
          <w:b/>
          <w:sz w:val="24"/>
        </w:rPr>
      </w:pPr>
    </w:p>
    <w:p w14:paraId="6A3A181A" w14:textId="5BE6198D" w:rsidR="00CC5984" w:rsidRDefault="00CC5984" w:rsidP="00BF5AAF">
      <w:pPr>
        <w:spacing w:line="240" w:lineRule="auto"/>
        <w:jc w:val="center"/>
        <w:rPr>
          <w:b/>
          <w:sz w:val="24"/>
        </w:rPr>
      </w:pPr>
    </w:p>
    <w:p w14:paraId="60E8A907" w14:textId="6925BDD0" w:rsidR="00CC5984" w:rsidRDefault="00CC5984" w:rsidP="00502ACC">
      <w:pPr>
        <w:spacing w:line="240" w:lineRule="auto"/>
        <w:rPr>
          <w:b/>
          <w:sz w:val="24"/>
        </w:rPr>
      </w:pPr>
    </w:p>
    <w:p w14:paraId="67EFD55D" w14:textId="77777777" w:rsidR="00502ACC" w:rsidRDefault="00502ACC" w:rsidP="00502ACC">
      <w:pPr>
        <w:spacing w:line="240" w:lineRule="auto"/>
        <w:rPr>
          <w:b/>
          <w:sz w:val="24"/>
        </w:rPr>
      </w:pPr>
    </w:p>
    <w:p w14:paraId="74B1BE42" w14:textId="61DCE010" w:rsidR="00CC5984" w:rsidRDefault="00CC5984" w:rsidP="00BF5AAF">
      <w:pPr>
        <w:spacing w:line="240" w:lineRule="auto"/>
        <w:jc w:val="center"/>
        <w:rPr>
          <w:b/>
          <w:sz w:val="24"/>
        </w:rPr>
      </w:pPr>
    </w:p>
    <w:p w14:paraId="718CA9D7" w14:textId="77777777" w:rsidR="00CC5984" w:rsidRDefault="00CC5984" w:rsidP="00BF5AAF">
      <w:pPr>
        <w:spacing w:line="240" w:lineRule="auto"/>
        <w:jc w:val="center"/>
        <w:rPr>
          <w:b/>
          <w:sz w:val="24"/>
        </w:rPr>
      </w:pPr>
    </w:p>
    <w:p w14:paraId="15DC2D2F" w14:textId="77777777" w:rsidR="00CC5984" w:rsidRDefault="00CC5984" w:rsidP="007F2E2D">
      <w:pPr>
        <w:jc w:val="center"/>
        <w:rPr>
          <w:b/>
          <w:sz w:val="24"/>
        </w:rPr>
        <w:sectPr w:rsidR="00CC5984" w:rsidSect="004A1880">
          <w:headerReference w:type="even" r:id="rId15"/>
          <w:type w:val="continuous"/>
          <w:pgSz w:w="11900" w:h="16840"/>
          <w:pgMar w:top="1418" w:right="1134" w:bottom="1418" w:left="1418" w:header="567" w:footer="851" w:gutter="0"/>
          <w:cols w:num="2" w:space="276"/>
          <w:docGrid w:linePitch="360"/>
        </w:sectPr>
      </w:pPr>
    </w:p>
    <w:p w14:paraId="77AA3F29" w14:textId="451D7346" w:rsidR="002728C1" w:rsidRDefault="002728C1" w:rsidP="007F2E2D">
      <w:pPr>
        <w:jc w:val="center"/>
        <w:rPr>
          <w:b/>
          <w:sz w:val="24"/>
        </w:rPr>
      </w:pPr>
    </w:p>
    <w:p w14:paraId="5ED427E5" w14:textId="62FC9549" w:rsidR="00B7630F" w:rsidRDefault="00502ACC" w:rsidP="007F2E2D">
      <w:pPr>
        <w:jc w:val="center"/>
        <w:rPr>
          <w:b/>
          <w:sz w:val="24"/>
        </w:rPr>
      </w:pPr>
      <w:r>
        <w:rPr>
          <w:b/>
          <w:sz w:val="24"/>
          <w:lang w:val="en"/>
        </w:rPr>
        <w:lastRenderedPageBreak/>
        <w:t>REFERENCE</w:t>
      </w:r>
    </w:p>
    <w:p w14:paraId="73645AE3" w14:textId="77777777" w:rsidR="00770371" w:rsidRPr="00770371" w:rsidRDefault="00770371" w:rsidP="007F2E2D">
      <w:pPr>
        <w:jc w:val="center"/>
        <w:rPr>
          <w:b/>
          <w:sz w:val="24"/>
        </w:rPr>
      </w:pPr>
    </w:p>
    <w:p w14:paraId="7F16172E" w14:textId="3BE17B51" w:rsidR="00B7630F" w:rsidRDefault="00B7630F" w:rsidP="007F2E2D">
      <w:pPr>
        <w:autoSpaceDE w:val="0"/>
        <w:autoSpaceDN w:val="0"/>
        <w:adjustRightInd w:val="0"/>
        <w:spacing w:afterLines="80" w:after="192"/>
        <w:ind w:left="567" w:hanging="567"/>
        <w:rPr>
          <w:rFonts w:cs="Times New Roman"/>
          <w:sz w:val="24"/>
        </w:rPr>
      </w:pPr>
      <w:r w:rsidRPr="00035A5C">
        <w:rPr>
          <w:color w:val="000000"/>
          <w:sz w:val="23"/>
          <w:szCs w:val="23"/>
          <w:lang w:val="en"/>
        </w:rPr>
        <w:t xml:space="preserve">American Cancer Society. 2017. </w:t>
      </w:r>
      <w:r w:rsidRPr="00035A5C">
        <w:rPr>
          <w:i/>
          <w:iCs/>
          <w:color w:val="000000"/>
          <w:sz w:val="24"/>
          <w:lang w:val="en"/>
        </w:rPr>
        <w:t>Breast cancer.</w:t>
      </w:r>
      <w:r>
        <w:rPr>
          <w:lang w:val="en"/>
        </w:rPr>
        <w:t xml:space="preserve"> </w:t>
      </w:r>
      <w:hyperlink r:id="rId16" w:history="1">
        <w:r w:rsidRPr="00035A5C">
          <w:rPr>
            <w:rStyle w:val="Hyperlink"/>
            <w:sz w:val="24"/>
            <w:lang w:val="en"/>
          </w:rPr>
          <w:t xml:space="preserve"> https://www.cancer.org/cancer/breastcancer.html . 23 November 2019</w:t>
        </w:r>
      </w:hyperlink>
      <w:r w:rsidRPr="00035A5C">
        <w:rPr>
          <w:sz w:val="24"/>
          <w:lang w:val="en"/>
        </w:rPr>
        <w:t>.</w:t>
      </w:r>
    </w:p>
    <w:p w14:paraId="5444B33B" w14:textId="185CF4C1" w:rsidR="002728C1" w:rsidRPr="00035A5C" w:rsidRDefault="002728C1" w:rsidP="002728C1">
      <w:pPr>
        <w:spacing w:afterLines="80" w:after="192"/>
        <w:ind w:left="567" w:hanging="567"/>
        <w:rPr>
          <w:rFonts w:cs="Times New Roman"/>
          <w:sz w:val="24"/>
        </w:rPr>
      </w:pPr>
      <w:r w:rsidRPr="00035A5C">
        <w:rPr>
          <w:sz w:val="24"/>
          <w:lang w:val="en"/>
        </w:rPr>
        <w:t xml:space="preserve">Desi, Priyantari, W., &amp; Lubis, U.P. (2017). Woman's knowledge relationship of childbearing age about breast cancer with her own breast examination attitude in Yogyakarta. Journal of MIKKI, 5 (1), 21-22. </w:t>
      </w:r>
    </w:p>
    <w:p w14:paraId="29E5EC68" w14:textId="77777777" w:rsidR="00B7630F" w:rsidRPr="00035A5C" w:rsidRDefault="00B7630F" w:rsidP="007F2E2D">
      <w:pPr>
        <w:spacing w:afterLines="80" w:after="192"/>
        <w:ind w:left="567" w:hanging="567"/>
        <w:rPr>
          <w:rFonts w:cs="Times New Roman"/>
          <w:sz w:val="24"/>
        </w:rPr>
      </w:pPr>
      <w:r w:rsidRPr="00035A5C">
        <w:rPr>
          <w:spacing w:val="-4"/>
          <w:sz w:val="24"/>
          <w:lang w:val="en"/>
        </w:rPr>
        <w:t xml:space="preserve">Padang Health Office, 2018. </w:t>
      </w:r>
      <w:r w:rsidRPr="00035A5C">
        <w:rPr>
          <w:i/>
          <w:iCs/>
          <w:sz w:val="24"/>
          <w:lang w:val="en"/>
        </w:rPr>
        <w:t>Padang City Health Data report, 2018</w:t>
      </w:r>
      <w:r w:rsidRPr="00035A5C">
        <w:rPr>
          <w:sz w:val="24"/>
          <w:lang w:val="en"/>
        </w:rPr>
        <w:t>. The Padang.</w:t>
      </w:r>
    </w:p>
    <w:p w14:paraId="6A679D1D" w14:textId="77777777" w:rsidR="00B7630F" w:rsidRPr="00035A5C" w:rsidRDefault="00B7630F" w:rsidP="007F2E2D">
      <w:pPr>
        <w:spacing w:afterLines="80" w:after="192"/>
        <w:ind w:left="709" w:hanging="709"/>
        <w:rPr>
          <w:rFonts w:cs="Times New Roman"/>
          <w:sz w:val="24"/>
        </w:rPr>
      </w:pPr>
      <w:r w:rsidRPr="00035A5C">
        <w:rPr>
          <w:sz w:val="24"/>
          <w:lang w:val="en"/>
        </w:rPr>
        <w:t xml:space="preserve">Globocan, 2018. Cancer today. International Agency for Research on Cancer. </w:t>
      </w:r>
      <w:hyperlink r:id="rId17" w:history="1">
        <w:r w:rsidRPr="00035A5C">
          <w:rPr>
            <w:rStyle w:val="Hyperlink"/>
            <w:sz w:val="24"/>
            <w:lang w:val="en"/>
          </w:rPr>
          <w:t>http://gco.iarc.fr/</w:t>
        </w:r>
      </w:hyperlink>
      <w:r w:rsidRPr="00035A5C">
        <w:rPr>
          <w:sz w:val="24"/>
          <w:lang w:val="en"/>
        </w:rPr>
        <w:t xml:space="preserve">  .8 November 2019.</w:t>
      </w:r>
    </w:p>
    <w:p w14:paraId="289DED7E" w14:textId="77777777" w:rsidR="00B7630F" w:rsidRPr="00035A5C" w:rsidRDefault="00B7630F" w:rsidP="007F2E2D">
      <w:pPr>
        <w:spacing w:afterLines="80" w:after="192"/>
        <w:ind w:left="567" w:hanging="567"/>
        <w:rPr>
          <w:rFonts w:cs="Times New Roman"/>
          <w:sz w:val="24"/>
        </w:rPr>
      </w:pPr>
      <w:r w:rsidRPr="00035A5C">
        <w:rPr>
          <w:sz w:val="24"/>
          <w:lang w:val="en"/>
        </w:rPr>
        <w:t xml:space="preserve">Kartika, D.O., Sutanto, D., &amp; Suciati, A. (2015). Overview of women of childbearing age about breast self-examination in village villager Kulon Jurnal Ners Indonesia, Vol. 10 No. 1, September 2019 20 District Dukuhtuti in 2015. </w:t>
      </w:r>
      <w:r w:rsidRPr="007F2E2D">
        <w:rPr>
          <w:i/>
          <w:iCs/>
          <w:sz w:val="24"/>
          <w:lang w:val="en"/>
        </w:rPr>
        <w:t>E-Journal</w:t>
      </w:r>
      <w:r>
        <w:rPr>
          <w:lang w:val="en"/>
        </w:rPr>
        <w:t xml:space="preserve"> of</w:t>
      </w:r>
      <w:r w:rsidRPr="00035A5C">
        <w:rPr>
          <w:sz w:val="24"/>
          <w:lang w:val="en"/>
        </w:rPr>
        <w:t xml:space="preserve"> Tegal Harapan Bersama Polytechnic, 104-106.</w:t>
      </w:r>
    </w:p>
    <w:p w14:paraId="39D7586E" w14:textId="3271BE4B" w:rsidR="00B7630F" w:rsidRPr="00035A5C" w:rsidRDefault="00B7630F" w:rsidP="002728C1">
      <w:pPr>
        <w:spacing w:afterLines="80" w:after="192"/>
        <w:ind w:left="567" w:hanging="567"/>
        <w:rPr>
          <w:rFonts w:cs="Times New Roman"/>
          <w:sz w:val="24"/>
        </w:rPr>
      </w:pPr>
      <w:r w:rsidRPr="00035A5C">
        <w:rPr>
          <w:sz w:val="24"/>
          <w:lang w:val="en"/>
        </w:rPr>
        <w:t>Ministry of Health Republic of Indonesia. 201</w:t>
      </w:r>
      <w:r w:rsidR="007F2E2D">
        <w:rPr>
          <w:sz w:val="24"/>
          <w:lang w:val="en"/>
        </w:rPr>
        <w:t>8</w:t>
      </w:r>
      <w:r w:rsidRPr="00035A5C">
        <w:rPr>
          <w:sz w:val="24"/>
          <w:lang w:val="en"/>
        </w:rPr>
        <w:t>.</w:t>
      </w:r>
      <w:r>
        <w:rPr>
          <w:lang w:val="en"/>
        </w:rPr>
        <w:t xml:space="preserve"> </w:t>
      </w:r>
      <w:r w:rsidRPr="00035A5C">
        <w:rPr>
          <w:i/>
          <w:iCs/>
          <w:sz w:val="24"/>
          <w:lang w:val="en"/>
        </w:rPr>
        <w:t>Data Center and information of Ministry of HEALTH RI.</w:t>
      </w:r>
      <w:r>
        <w:rPr>
          <w:lang w:val="en"/>
        </w:rPr>
        <w:t xml:space="preserve"> </w:t>
      </w:r>
      <w:r w:rsidRPr="00035A5C">
        <w:rPr>
          <w:sz w:val="24"/>
          <w:lang w:val="en"/>
        </w:rPr>
        <w:t>Ministry of Health. Jakarta.</w:t>
      </w:r>
    </w:p>
    <w:p w14:paraId="15683587" w14:textId="77777777" w:rsidR="00B7630F" w:rsidRPr="00035A5C" w:rsidRDefault="00B7630F" w:rsidP="002728C1">
      <w:pPr>
        <w:spacing w:afterLines="80" w:after="192"/>
        <w:ind w:left="567" w:hanging="567"/>
        <w:rPr>
          <w:rFonts w:cs="Times New Roman"/>
          <w:sz w:val="24"/>
        </w:rPr>
      </w:pPr>
      <w:r w:rsidRPr="00035A5C">
        <w:rPr>
          <w:color w:val="000000"/>
          <w:sz w:val="24"/>
          <w:lang w:val="en"/>
        </w:rPr>
        <w:t xml:space="preserve">Ministry of Health Republic of Indonesia. 2019. Commemoration of World Cancer Day 2019. </w:t>
      </w:r>
      <w:hyperlink r:id="rId18" w:history="1">
        <w:r w:rsidRPr="00035A5C">
          <w:rPr>
            <w:rStyle w:val="Hyperlink"/>
            <w:sz w:val="24"/>
            <w:lang w:val="en"/>
          </w:rPr>
          <w:t>https://www.kemkes.go.id/article/view/19020100003/hari-kanker-sedunia-2019.html</w:t>
        </w:r>
      </w:hyperlink>
      <w:r>
        <w:rPr>
          <w:lang w:val="en"/>
        </w:rPr>
        <w:t xml:space="preserve"> </w:t>
      </w:r>
      <w:r w:rsidRPr="00035A5C">
        <w:rPr>
          <w:sz w:val="24"/>
          <w:lang w:val="en"/>
        </w:rPr>
        <w:t xml:space="preserve"> . Downloaded October 5, 2019.</w:t>
      </w:r>
    </w:p>
    <w:p w14:paraId="59DA2D0B" w14:textId="085B7FE8" w:rsidR="00B7630F" w:rsidRPr="00035A5C" w:rsidRDefault="007F2E2D" w:rsidP="002728C1">
      <w:pPr>
        <w:spacing w:afterLines="80" w:after="192"/>
        <w:ind w:left="567" w:hanging="567"/>
        <w:rPr>
          <w:rFonts w:cs="Times New Roman"/>
          <w:sz w:val="24"/>
        </w:rPr>
      </w:pPr>
      <w:r>
        <w:rPr>
          <w:sz w:val="24"/>
          <w:lang w:val="en"/>
        </w:rPr>
        <w:t xml:space="preserve">Ministry of Health </w:t>
      </w:r>
      <w:r>
        <w:rPr>
          <w:lang w:val="en"/>
        </w:rPr>
        <w:t xml:space="preserve"> </w:t>
      </w:r>
      <w:r w:rsidR="00B7630F" w:rsidRPr="00035A5C">
        <w:rPr>
          <w:sz w:val="24"/>
          <w:lang w:val="en"/>
        </w:rPr>
        <w:t>Republic of Indonesia</w:t>
      </w:r>
      <w:r>
        <w:rPr>
          <w:sz w:val="24"/>
          <w:lang w:val="en"/>
        </w:rPr>
        <w:t xml:space="preserve">. 2018. </w:t>
      </w:r>
      <w:r>
        <w:rPr>
          <w:lang w:val="en"/>
        </w:rPr>
        <w:t xml:space="preserve"> </w:t>
      </w:r>
      <w:r w:rsidR="00B7630F" w:rsidRPr="00035A5C">
        <w:rPr>
          <w:sz w:val="24"/>
          <w:lang w:val="en"/>
        </w:rPr>
        <w:t>National guidelines for medical services of breast cancer governance.</w:t>
      </w:r>
    </w:p>
    <w:p w14:paraId="3CA3C37F" w14:textId="6224BFCD" w:rsidR="00B7630F" w:rsidRPr="007F2E2D" w:rsidRDefault="00B7630F" w:rsidP="002728C1">
      <w:pPr>
        <w:spacing w:afterLines="80" w:after="192"/>
        <w:ind w:left="567" w:hanging="567"/>
        <w:rPr>
          <w:rFonts w:cs="Times New Roman"/>
          <w:sz w:val="24"/>
          <w:shd w:val="clear" w:color="auto" w:fill="FFFFFF"/>
        </w:rPr>
      </w:pPr>
      <w:r w:rsidRPr="00035A5C">
        <w:rPr>
          <w:sz w:val="24"/>
          <w:shd w:val="clear" w:color="auto" w:fill="FFFFFF"/>
          <w:lang w:val="en"/>
        </w:rPr>
        <w:t xml:space="preserve">Notoatmodjo, S. 2012. Health promotion and Health Behavior Revision Edition. Jakarta: Rineka Cipta. </w:t>
      </w:r>
      <w:r w:rsidRPr="00035A5C">
        <w:rPr>
          <w:sz w:val="24"/>
          <w:lang w:val="en"/>
        </w:rPr>
        <w:t>Notoatmodjo, 2007 in Budiman, 2013.</w:t>
      </w:r>
    </w:p>
    <w:p w14:paraId="718FC077" w14:textId="55597B6E" w:rsidR="00B7630F" w:rsidRDefault="00B7630F" w:rsidP="002728C1">
      <w:pPr>
        <w:spacing w:afterLines="80" w:after="192"/>
        <w:ind w:left="567" w:hanging="567"/>
        <w:rPr>
          <w:rStyle w:val="Hyperlink"/>
          <w:rFonts w:cs="Times New Roman"/>
          <w:sz w:val="24"/>
        </w:rPr>
      </w:pPr>
      <w:r w:rsidRPr="00035A5C">
        <w:rPr>
          <w:sz w:val="24"/>
          <w:lang w:val="en"/>
        </w:rPr>
        <w:t>Nurhidayati, H. (2017). An overview of her own breast examination skills in mothers of family Welfare coaching (PKK). Nursing study Program Faculty of Health Sciences University of Muhammadiyah Surakarta. Retrieved</w:t>
      </w:r>
      <w:r w:rsidR="007F2E2D">
        <w:rPr>
          <w:sz w:val="24"/>
          <w:lang w:val="en"/>
        </w:rPr>
        <w:t xml:space="preserve"> 21 </w:t>
      </w:r>
      <w:r>
        <w:rPr>
          <w:lang w:val="en"/>
        </w:rPr>
        <w:t xml:space="preserve"> </w:t>
      </w:r>
      <w:r w:rsidR="007F2E2D">
        <w:rPr>
          <w:sz w:val="24"/>
          <w:lang w:val="en"/>
        </w:rPr>
        <w:t>June</w:t>
      </w:r>
      <w:r>
        <w:rPr>
          <w:lang w:val="en"/>
        </w:rPr>
        <w:t xml:space="preserve"> </w:t>
      </w:r>
      <w:r w:rsidRPr="00035A5C">
        <w:rPr>
          <w:sz w:val="24"/>
          <w:lang w:val="en"/>
        </w:rPr>
        <w:t xml:space="preserve"> 20</w:t>
      </w:r>
      <w:r w:rsidR="007F2E2D">
        <w:rPr>
          <w:sz w:val="24"/>
          <w:lang w:val="en"/>
        </w:rPr>
        <w:t>20</w:t>
      </w:r>
      <w:r>
        <w:rPr>
          <w:lang w:val="en"/>
        </w:rPr>
        <w:t xml:space="preserve"> </w:t>
      </w:r>
      <w:r w:rsidRPr="00035A5C">
        <w:rPr>
          <w:sz w:val="24"/>
          <w:lang w:val="en"/>
        </w:rPr>
        <w:t xml:space="preserve"> from</w:t>
      </w:r>
      <w:r>
        <w:rPr>
          <w:lang w:val="en"/>
        </w:rPr>
        <w:t xml:space="preserve"> </w:t>
      </w:r>
      <w:hyperlink r:id="rId19" w:history="1">
        <w:r w:rsidRPr="00035A5C">
          <w:rPr>
            <w:rStyle w:val="Hyperlink"/>
            <w:sz w:val="24"/>
            <w:lang w:val="en"/>
          </w:rPr>
          <w:t xml:space="preserve"> http://eprints.ums.ac.id</w:t>
        </w:r>
      </w:hyperlink>
    </w:p>
    <w:p w14:paraId="64E108FE" w14:textId="1C98B09C" w:rsidR="002728C1" w:rsidRPr="00035A5C" w:rsidRDefault="002728C1" w:rsidP="002728C1">
      <w:pPr>
        <w:pStyle w:val="Default"/>
        <w:spacing w:afterLines="80" w:after="192" w:line="276" w:lineRule="auto"/>
        <w:ind w:left="567" w:hanging="567"/>
        <w:jc w:val="both"/>
        <w:rPr>
          <w:rFonts w:ascii="Times New Roman" w:hAnsi="Times New Roman" w:cs="Times New Roman"/>
        </w:rPr>
      </w:pPr>
      <w:r w:rsidRPr="00035A5C">
        <w:rPr>
          <w:lang w:val="en"/>
        </w:rPr>
        <w:t>Setiati E, 2009. Beware of 4 female killer malignant cancers. Yogyakarta</w:t>
      </w:r>
      <w:r>
        <w:rPr>
          <w:lang w:val="en"/>
        </w:rPr>
        <w:t>.</w:t>
      </w:r>
    </w:p>
    <w:p w14:paraId="687392AB" w14:textId="77777777" w:rsidR="00B7630F" w:rsidRPr="00035A5C" w:rsidRDefault="00B7630F" w:rsidP="002728C1">
      <w:pPr>
        <w:autoSpaceDE w:val="0"/>
        <w:autoSpaceDN w:val="0"/>
        <w:adjustRightInd w:val="0"/>
        <w:spacing w:afterLines="80" w:after="192"/>
        <w:ind w:left="567" w:hanging="567"/>
        <w:rPr>
          <w:rFonts w:cs="Times New Roman"/>
          <w:sz w:val="24"/>
        </w:rPr>
      </w:pPr>
      <w:r w:rsidRPr="00035A5C">
        <w:rPr>
          <w:sz w:val="24"/>
          <w:lang w:val="en"/>
        </w:rPr>
        <w:t>Wawan, A &amp; Dewi, M. (2010). Theory &amp; Measurement of human knowledge, attitudes and behaviors. Yogyakarta: Nuha Medika</w:t>
      </w:r>
    </w:p>
    <w:p w14:paraId="34CE9BA3" w14:textId="77777777" w:rsidR="00B7630F" w:rsidRPr="00035A5C" w:rsidRDefault="00B7630F" w:rsidP="002728C1">
      <w:pPr>
        <w:autoSpaceDE w:val="0"/>
        <w:autoSpaceDN w:val="0"/>
        <w:adjustRightInd w:val="0"/>
        <w:spacing w:afterLines="80" w:after="192"/>
        <w:ind w:left="567" w:hanging="567"/>
        <w:rPr>
          <w:rFonts w:eastAsia="TimesNewRomanPSMT" w:cs="Times New Roman"/>
          <w:sz w:val="24"/>
        </w:rPr>
      </w:pPr>
      <w:r w:rsidRPr="00035A5C">
        <w:rPr>
          <w:sz w:val="24"/>
          <w:lang w:val="en"/>
        </w:rPr>
        <w:t>World Health Organization (WHO). 2013. Latest World cancer Statistic Global cancer.</w:t>
      </w:r>
      <w:r>
        <w:rPr>
          <w:lang w:val="en"/>
        </w:rPr>
        <w:t xml:space="preserve"> </w:t>
      </w:r>
      <w:hyperlink r:id="rId20" w:history="1">
        <w:r w:rsidRPr="00035A5C">
          <w:rPr>
            <w:rStyle w:val="Hyperlink"/>
            <w:sz w:val="24"/>
            <w:lang w:val="en"/>
          </w:rPr>
          <w:t xml:space="preserve">https://www.iarc.fr/en/media-centre/pr/2013/pdfs/pr223_E.pdf.   </w:t>
        </w:r>
      </w:hyperlink>
      <w:r>
        <w:rPr>
          <w:lang w:val="en"/>
        </w:rPr>
        <w:t xml:space="preserve"> </w:t>
      </w:r>
      <w:r w:rsidRPr="00035A5C">
        <w:rPr>
          <w:sz w:val="24"/>
          <w:lang w:val="en"/>
        </w:rPr>
        <w:t>Downloaded November 23, 2019.</w:t>
      </w:r>
    </w:p>
    <w:p w14:paraId="1342FF8F" w14:textId="77777777" w:rsidR="00B7630F" w:rsidRPr="00035A5C" w:rsidRDefault="00B7630F" w:rsidP="007F2E2D">
      <w:pPr>
        <w:autoSpaceDE w:val="0"/>
        <w:autoSpaceDN w:val="0"/>
        <w:adjustRightInd w:val="0"/>
        <w:spacing w:afterLines="80" w:after="192"/>
        <w:ind w:left="709" w:hanging="709"/>
        <w:rPr>
          <w:rFonts w:cs="Times New Roman"/>
          <w:b/>
          <w:bCs/>
          <w:sz w:val="24"/>
        </w:rPr>
      </w:pPr>
    </w:p>
    <w:p w14:paraId="2938924B" w14:textId="77777777" w:rsidR="00CC5984" w:rsidRDefault="00CC5984" w:rsidP="007F2E2D">
      <w:pPr>
        <w:autoSpaceDE w:val="0"/>
        <w:autoSpaceDN w:val="0"/>
        <w:adjustRightInd w:val="0"/>
        <w:ind w:left="709" w:hanging="709"/>
        <w:rPr>
          <w:rFonts w:cs="Times New Roman"/>
          <w:b/>
          <w:bCs/>
          <w:sz w:val="24"/>
        </w:rPr>
        <w:sectPr w:rsidR="00CC5984" w:rsidSect="00CC5984">
          <w:type w:val="continuous"/>
          <w:pgSz w:w="11900" w:h="16840"/>
          <w:pgMar w:top="1418" w:right="1134" w:bottom="1418" w:left="1418" w:header="567" w:footer="851" w:gutter="0"/>
          <w:cols w:space="276"/>
          <w:docGrid w:linePitch="360"/>
        </w:sectPr>
      </w:pPr>
    </w:p>
    <w:p w14:paraId="0C52BD03" w14:textId="3ABE1501" w:rsidR="00B7630F" w:rsidRPr="00035A5C" w:rsidRDefault="00B7630F" w:rsidP="007F2E2D">
      <w:pPr>
        <w:autoSpaceDE w:val="0"/>
        <w:autoSpaceDN w:val="0"/>
        <w:adjustRightInd w:val="0"/>
        <w:ind w:left="709" w:hanging="709"/>
        <w:rPr>
          <w:rFonts w:cs="Times New Roman"/>
          <w:b/>
          <w:bCs/>
          <w:sz w:val="24"/>
        </w:rPr>
      </w:pPr>
    </w:p>
    <w:p w14:paraId="5D29C812" w14:textId="77777777" w:rsidR="00B7630F" w:rsidRPr="00035A5C" w:rsidRDefault="00B7630F" w:rsidP="007F2E2D">
      <w:pPr>
        <w:autoSpaceDE w:val="0"/>
        <w:autoSpaceDN w:val="0"/>
        <w:adjustRightInd w:val="0"/>
        <w:spacing w:afterLines="40" w:after="96"/>
        <w:ind w:left="709" w:hanging="709"/>
        <w:rPr>
          <w:rFonts w:cs="Times New Roman"/>
          <w:b/>
          <w:bCs/>
          <w:sz w:val="24"/>
        </w:rPr>
      </w:pPr>
    </w:p>
    <w:p w14:paraId="26ED4C48" w14:textId="77777777" w:rsidR="00B7630F" w:rsidRPr="00035A5C" w:rsidRDefault="00B7630F" w:rsidP="007F2E2D">
      <w:pPr>
        <w:autoSpaceDE w:val="0"/>
        <w:autoSpaceDN w:val="0"/>
        <w:adjustRightInd w:val="0"/>
        <w:spacing w:afterLines="40" w:after="96"/>
        <w:ind w:left="709" w:hanging="709"/>
        <w:rPr>
          <w:rFonts w:cs="Times New Roman"/>
          <w:b/>
          <w:bCs/>
          <w:sz w:val="24"/>
        </w:rPr>
      </w:pPr>
    </w:p>
    <w:p w14:paraId="74EA87B3" w14:textId="1B4D12E1" w:rsidR="00413AF5" w:rsidRPr="003E1D17" w:rsidRDefault="00413AF5" w:rsidP="007F2E2D">
      <w:pPr>
        <w:ind w:left="567" w:hanging="567"/>
      </w:pPr>
    </w:p>
    <w:sectPr w:rsidR="00413AF5" w:rsidRPr="003E1D17" w:rsidSect="004A1880">
      <w:type w:val="continuous"/>
      <w:pgSz w:w="11900" w:h="16840"/>
      <w:pgMar w:top="1418" w:right="1134" w:bottom="1418" w:left="1418" w:header="567" w:footer="851" w:gutter="0"/>
      <w:cols w:num="2" w:space="2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BD7DE" w14:textId="77777777" w:rsidR="0015316C" w:rsidRDefault="0015316C" w:rsidP="00F94815">
      <w:r>
        <w:rPr>
          <w:lang w:val="en"/>
        </w:rPr>
        <w:separator/>
      </w:r>
    </w:p>
  </w:endnote>
  <w:endnote w:type="continuationSeparator" w:id="0">
    <w:p w14:paraId="1D9ABB4E" w14:textId="77777777" w:rsidR="0015316C" w:rsidRDefault="0015316C" w:rsidP="00F9481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936B6" w14:textId="77777777" w:rsidR="00D40B2A" w:rsidRDefault="00A67C54" w:rsidP="004F4985">
    <w:pPr>
      <w:pStyle w:val="Footer"/>
      <w:framePr w:wrap="none" w:vAnchor="text" w:hAnchor="margin" w:xAlign="outside" w:y="1"/>
      <w:rPr>
        <w:rStyle w:val="PageNumber"/>
      </w:rPr>
    </w:pPr>
    <w:r>
      <w:rPr>
        <w:rStyle w:val="PageNumber"/>
        <w:lang w:val="en"/>
      </w:rPr>
      <w:fldChar w:fldCharType="begin"/>
    </w:r>
    <w:r w:rsidR="00D40B2A">
      <w:rPr>
        <w:rStyle w:val="PageNumber"/>
        <w:lang w:val="en"/>
      </w:rPr>
      <w:instrText xml:space="preserve">PAGE  </w:instrText>
    </w:r>
    <w:r>
      <w:rPr>
        <w:rStyle w:val="PageNumber"/>
        <w:lang w:val="en"/>
      </w:rPr>
      <w:fldChar w:fldCharType="separate"/>
    </w:r>
    <w:r w:rsidR="00F6072B">
      <w:rPr>
        <w:rStyle w:val="PageNumber"/>
        <w:noProof/>
        <w:lang w:val="en"/>
      </w:rPr>
      <w:t>2</w:t>
    </w:r>
    <w:r>
      <w:rPr>
        <w:rStyle w:val="PageNumber"/>
        <w:lang w:val="en"/>
      </w:rPr>
      <w:fldChar w:fldCharType="end"/>
    </w:r>
  </w:p>
  <w:p w14:paraId="7A94E943" w14:textId="77777777" w:rsidR="00D40B2A" w:rsidRDefault="00405CA9" w:rsidP="00D40B2A">
    <w:pPr>
      <w:pStyle w:val="Footer"/>
      <w:ind w:right="360" w:firstLine="360"/>
    </w:pPr>
    <w:r>
      <w:rPr>
        <w:lang w:val="en"/>
      </w:rPr>
      <w:tab/>
    </w:r>
    <w:r>
      <w:rPr>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647783"/>
      <w:docPartObj>
        <w:docPartGallery w:val="Page Numbers (Bottom of Page)"/>
        <w:docPartUnique/>
      </w:docPartObj>
    </w:sdtPr>
    <w:sdtEndPr>
      <w:rPr>
        <w:noProof/>
      </w:rPr>
    </w:sdtEndPr>
    <w:sdtContent>
      <w:p w14:paraId="463ED42D" w14:textId="0DD7636B" w:rsidR="00F6072B" w:rsidRDefault="00F6072B">
        <w:pPr>
          <w:pStyle w:val="Footer"/>
          <w:jc w:val="right"/>
        </w:pPr>
        <w:r>
          <w:rPr>
            <w:lang w:val="en"/>
          </w:rPr>
          <w:fldChar w:fldCharType="begin"/>
        </w:r>
        <w:r>
          <w:rPr>
            <w:lang w:val="en"/>
          </w:rPr>
          <w:instrText xml:space="preserve"> PAGE   \* MERGEFORMAT </w:instrText>
        </w:r>
        <w:r>
          <w:rPr>
            <w:lang w:val="en"/>
          </w:rPr>
          <w:fldChar w:fldCharType="separate"/>
        </w:r>
        <w:r w:rsidR="00B14907">
          <w:rPr>
            <w:noProof/>
            <w:lang w:val="en"/>
          </w:rPr>
          <w:t>2</w:t>
        </w:r>
        <w:r>
          <w:rPr>
            <w:noProof/>
            <w:lang w:val="en"/>
          </w:rPr>
          <w:fldChar w:fldCharType="end"/>
        </w:r>
      </w:p>
    </w:sdtContent>
  </w:sdt>
  <w:p w14:paraId="5D01B858" w14:textId="77777777" w:rsidR="00D40B2A" w:rsidRDefault="00D40B2A" w:rsidP="00570E9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B069" w14:textId="77777777" w:rsidR="00677457" w:rsidRPr="00677457" w:rsidRDefault="00677457" w:rsidP="003A0B3F">
    <w:pPr>
      <w:pStyle w:val="Footer"/>
      <w:tabs>
        <w:tab w:val="clear" w:pos="9360"/>
        <w:tab w:val="right" w:pos="9915"/>
      </w:tabs>
      <w:rPr>
        <w:sz w:val="16"/>
      </w:rPr>
    </w:pPr>
    <w:r w:rsidRPr="00677457">
      <w:rPr>
        <w:sz w:val="16"/>
        <w:lang w:val="en"/>
      </w:rPr>
      <w:tab/>
    </w:r>
    <w:r w:rsidRPr="00677457">
      <w:rPr>
        <w:sz w:val="16"/>
        <w:lang w:val="en"/>
      </w:rPr>
      <w:tab/>
    </w:r>
    <w:hyperlink r:id="rId1" w:history="1">
      <w:r w:rsidRPr="007220CD">
        <w:rPr>
          <w:rStyle w:val="Hyperlink"/>
          <w:sz w:val="16"/>
          <w:lang w:val="en"/>
        </w:rPr>
        <w:t>Attribution-NonCommercial 4.0 International.</w:t>
      </w:r>
    </w:hyperlink>
    <w:r w:rsidRPr="00677457">
      <w:rPr>
        <w:sz w:val="16"/>
        <w:lang w:val="en"/>
      </w:rPr>
      <w:t xml:space="preserve"> Some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3CBA5" w14:textId="77777777" w:rsidR="0015316C" w:rsidRDefault="0015316C" w:rsidP="00F94815">
      <w:r>
        <w:rPr>
          <w:lang w:val="en"/>
        </w:rPr>
        <w:separator/>
      </w:r>
    </w:p>
  </w:footnote>
  <w:footnote w:type="continuationSeparator" w:id="0">
    <w:p w14:paraId="0EF27F95" w14:textId="77777777" w:rsidR="0015316C" w:rsidRDefault="0015316C" w:rsidP="00F9481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C672" w14:textId="77777777" w:rsidR="00235F95" w:rsidRPr="000048E7" w:rsidRDefault="00235F95" w:rsidP="00235F95">
    <w:pPr>
      <w:pStyle w:val="Header"/>
      <w:jc w:val="center"/>
      <w:rPr>
        <w:sz w:val="16"/>
        <w:szCs w:val="16"/>
      </w:rPr>
    </w:pPr>
    <w:r>
      <w:rPr>
        <w:smallCaps/>
        <w:sz w:val="16"/>
        <w:szCs w:val="16"/>
        <w:lang w:val="en"/>
      </w:rPr>
      <w:t>First Author</w:t>
    </w:r>
    <w:r w:rsidRPr="000048E7">
      <w:rPr>
        <w:smallCaps/>
        <w:sz w:val="16"/>
        <w:szCs w:val="16"/>
        <w:lang w:val="en"/>
      </w:rPr>
      <w:t xml:space="preserve"> / Journal</w:t>
    </w:r>
    <w:r w:rsidR="00925AE6">
      <w:rPr>
        <w:smallCaps/>
        <w:sz w:val="16"/>
        <w:szCs w:val="16"/>
        <w:lang w:val="en"/>
      </w:rPr>
      <w:t xml:space="preserve"> of MIDWIFERY</w:t>
    </w:r>
    <w:r w:rsidRPr="000048E7">
      <w:rPr>
        <w:smallCaps/>
        <w:sz w:val="16"/>
        <w:szCs w:val="16"/>
        <w:lang w:val="en"/>
      </w:rPr>
      <w:t xml:space="preserve"> - Vol.</w:t>
    </w:r>
    <w:r>
      <w:rPr>
        <w:smallCaps/>
        <w:sz w:val="16"/>
        <w:szCs w:val="16"/>
        <w:lang w:val="en"/>
      </w:rPr>
      <w:t xml:space="preserve">X. </w:t>
    </w:r>
    <w:r w:rsidRPr="000048E7">
      <w:rPr>
        <w:smallCaps/>
        <w:sz w:val="16"/>
        <w:szCs w:val="16"/>
        <w:lang w:val="en"/>
      </w:rPr>
      <w:t xml:space="preserve">No. </w:t>
    </w:r>
    <w:r>
      <w:rPr>
        <w:smallCaps/>
        <w:sz w:val="16"/>
        <w:szCs w:val="16"/>
        <w:lang w:val="en"/>
      </w:rPr>
      <w:t>X</w:t>
    </w:r>
    <w:r w:rsidRPr="000048E7">
      <w:rPr>
        <w:smallCaps/>
        <w:sz w:val="16"/>
        <w:szCs w:val="16"/>
        <w:lang w:val="en"/>
      </w:rPr>
      <w:t>(</w:t>
    </w:r>
    <w:r>
      <w:rPr>
        <w:smallCaps/>
        <w:sz w:val="16"/>
        <w:szCs w:val="16"/>
        <w:lang w:val="en"/>
      </w:rPr>
      <w:t>XXXX</w:t>
    </w:r>
    <w:r w:rsidRPr="000048E7">
      <w:rPr>
        <w:smallCaps/>
        <w:sz w:val="16"/>
        <w:szCs w:val="16"/>
        <w:lang w:val="en"/>
      </w:rPr>
      <w:t xml:space="preserve">) </w:t>
    </w:r>
  </w:p>
  <w:p w14:paraId="3752F741" w14:textId="77777777" w:rsidR="00D40B2A" w:rsidRPr="00235F95" w:rsidRDefault="00D40B2A" w:rsidP="00235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0C3C" w14:textId="2ED915C4" w:rsidR="00235F95" w:rsidRPr="006E2922" w:rsidRDefault="00E229DB" w:rsidP="006E2922">
    <w:pPr>
      <w:pStyle w:val="Header"/>
      <w:jc w:val="center"/>
      <w:rPr>
        <w:sz w:val="16"/>
        <w:szCs w:val="16"/>
      </w:rPr>
    </w:pPr>
    <w:r>
      <w:rPr>
        <w:smallCaps/>
        <w:sz w:val="16"/>
        <w:szCs w:val="16"/>
        <w:lang w:val="en"/>
      </w:rPr>
      <w:t>Filda</w:t>
    </w:r>
    <w:r w:rsidR="006E2922" w:rsidRPr="000048E7">
      <w:rPr>
        <w:smallCaps/>
        <w:sz w:val="16"/>
        <w:szCs w:val="16"/>
        <w:lang w:val="en"/>
      </w:rPr>
      <w:t xml:space="preserve"> / </w:t>
    </w:r>
    <w:r w:rsidR="00770371">
      <w:rPr>
        <w:smallCaps/>
        <w:sz w:val="16"/>
        <w:szCs w:val="16"/>
        <w:lang w:val="en"/>
      </w:rPr>
      <w:t>let's go</w:t>
    </w:r>
    <w:r w:rsidR="006E2922" w:rsidRPr="000048E7">
      <w:rPr>
        <w:smallCaps/>
        <w:sz w:val="16"/>
        <w:szCs w:val="16"/>
        <w:lang w:val="en"/>
      </w:rPr>
      <w:t>- Vol.</w:t>
    </w:r>
    <w:r w:rsidR="006E2922">
      <w:rPr>
        <w:smallCaps/>
        <w:sz w:val="16"/>
        <w:szCs w:val="16"/>
        <w:lang w:val="en"/>
      </w:rPr>
      <w:t xml:space="preserve">X. </w:t>
    </w:r>
    <w:r w:rsidR="006E2922" w:rsidRPr="000048E7">
      <w:rPr>
        <w:smallCaps/>
        <w:sz w:val="16"/>
        <w:szCs w:val="16"/>
        <w:lang w:val="en"/>
      </w:rPr>
      <w:t xml:space="preserve">No. </w:t>
    </w:r>
    <w:r w:rsidR="006E2922">
      <w:rPr>
        <w:smallCaps/>
        <w:sz w:val="16"/>
        <w:szCs w:val="16"/>
        <w:lang w:val="en"/>
      </w:rPr>
      <w:t>X</w:t>
    </w:r>
    <w:r w:rsidR="006E2922" w:rsidRPr="000048E7">
      <w:rPr>
        <w:smallCaps/>
        <w:sz w:val="16"/>
        <w:szCs w:val="16"/>
        <w:lang w:val="en"/>
      </w:rPr>
      <w:t>(</w:t>
    </w:r>
    <w:r w:rsidR="006E2922">
      <w:rPr>
        <w:smallCaps/>
        <w:sz w:val="16"/>
        <w:szCs w:val="16"/>
        <w:lang w:val="en"/>
      </w:rPr>
      <w:t>XXXX</w:t>
    </w:r>
    <w:r w:rsidR="006E2922" w:rsidRPr="000048E7">
      <w:rPr>
        <w:smallCaps/>
        <w:sz w:val="16"/>
        <w:szCs w:val="16"/>
        <w:lang w:val="e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59" w:type="dxa"/>
      <w:tblLook w:val="04A0" w:firstRow="1" w:lastRow="0" w:firstColumn="1" w:lastColumn="0" w:noHBand="0" w:noVBand="1"/>
    </w:tblPr>
    <w:tblGrid>
      <w:gridCol w:w="10128"/>
      <w:gridCol w:w="222"/>
      <w:gridCol w:w="222"/>
    </w:tblGrid>
    <w:tr w:rsidR="00F6072B" w:rsidRPr="00382DCD" w14:paraId="568670CE" w14:textId="77777777" w:rsidTr="00EB5DA1">
      <w:trPr>
        <w:trHeight w:val="273"/>
      </w:trPr>
      <w:tc>
        <w:tcPr>
          <w:tcW w:w="9459" w:type="dxa"/>
          <w:gridSpan w:val="3"/>
          <w:tcBorders>
            <w:bottom w:val="single" w:sz="4" w:space="0" w:color="auto"/>
          </w:tcBorders>
          <w:shd w:val="clear" w:color="auto" w:fill="auto"/>
        </w:tcPr>
        <w:p w14:paraId="16DDD022" w14:textId="3EEC35D0" w:rsidR="00F6072B" w:rsidRPr="00382DCD" w:rsidRDefault="00F6072B" w:rsidP="00EB5DA1">
          <w:pPr>
            <w:pStyle w:val="Footer"/>
            <w:tabs>
              <w:tab w:val="left" w:pos="4903"/>
              <w:tab w:val="left" w:pos="6656"/>
            </w:tabs>
            <w:spacing w:line="240" w:lineRule="auto"/>
            <w:rPr>
              <w:rFonts w:ascii="Book Antiqua" w:hAnsi="Book Antiqua"/>
              <w:b/>
              <w:color w:val="000000"/>
              <w:sz w:val="22"/>
              <w:lang w:val="id-ID"/>
            </w:rPr>
          </w:pPr>
          <w:r w:rsidRPr="00382DCD">
            <w:rPr>
              <w:b/>
              <w:color w:val="000000"/>
              <w:sz w:val="22"/>
              <w:lang w:val="en"/>
            </w:rPr>
            <w:t>J</w:t>
          </w:r>
          <w:r w:rsidR="000D35B1">
            <w:rPr>
              <w:b/>
              <w:color w:val="000000"/>
              <w:sz w:val="22"/>
              <w:lang w:val="en"/>
            </w:rPr>
            <w:t>urnal Midwifery</w:t>
          </w:r>
          <w:r w:rsidR="00C4627A">
            <w:rPr>
              <w:b/>
              <w:color w:val="000000"/>
              <w:sz w:val="22"/>
              <w:lang w:val="en"/>
            </w:rPr>
            <w:t xml:space="preserve"> Flight X</w:t>
          </w:r>
          <w:r>
            <w:rPr>
              <w:b/>
              <w:color w:val="000000"/>
              <w:sz w:val="22"/>
              <w:lang w:val="en"/>
            </w:rPr>
            <w:t xml:space="preserve"> : No</w:t>
          </w:r>
          <w:r w:rsidR="00C4627A">
            <w:rPr>
              <w:b/>
              <w:color w:val="000000"/>
              <w:sz w:val="22"/>
              <w:lang w:val="en"/>
            </w:rPr>
            <w:t xml:space="preserve"> X (</w:t>
          </w:r>
          <w:r w:rsidR="000D35B1">
            <w:rPr>
              <w:b/>
              <w:color w:val="000000"/>
              <w:sz w:val="22"/>
              <w:lang w:val="en"/>
            </w:rPr>
            <w:t>2020</w:t>
          </w:r>
          <w:r w:rsidRPr="00382DCD">
            <w:rPr>
              <w:b/>
              <w:color w:val="000000"/>
              <w:sz w:val="22"/>
              <w:lang w:val="en"/>
            </w:rPr>
            <w:t xml:space="preserve">) </w:t>
          </w:r>
          <w:r w:rsidRPr="00382DCD">
            <w:rPr>
              <w:color w:val="000000"/>
              <w:sz w:val="22"/>
              <w:lang w:val="en"/>
            </w:rPr>
            <w:tab/>
          </w:r>
          <w:r w:rsidRPr="00382DCD">
            <w:rPr>
              <w:color w:val="000000"/>
              <w:sz w:val="22"/>
              <w:lang w:val="en"/>
            </w:rPr>
            <w:tab/>
          </w:r>
          <w:r w:rsidRPr="00382DCD">
            <w:rPr>
              <w:color w:val="000000"/>
              <w:lang w:val="en"/>
            </w:rPr>
            <w:tab/>
          </w:r>
          <w:hyperlink r:id="rId1" w:history="1">
            <w:r w:rsidRPr="00382DCD">
              <w:rPr>
                <w:rStyle w:val="Hyperlink"/>
                <w:sz w:val="22"/>
                <w:lang w:val="en"/>
              </w:rPr>
              <w:t>http://jom.fk.unand.ac.id</w:t>
            </w:r>
          </w:hyperlink>
        </w:p>
      </w:tc>
    </w:tr>
    <w:tr w:rsidR="00F6072B" w:rsidRPr="00382DCD" w14:paraId="3B4DFBB7" w14:textId="77777777" w:rsidTr="00EB5DA1">
      <w:trPr>
        <w:trHeight w:val="138"/>
      </w:trPr>
      <w:tc>
        <w:tcPr>
          <w:tcW w:w="9459" w:type="dxa"/>
          <w:gridSpan w:val="3"/>
          <w:tcBorders>
            <w:top w:val="single" w:sz="4" w:space="0" w:color="auto"/>
          </w:tcBorders>
          <w:shd w:val="clear" w:color="auto" w:fill="auto"/>
        </w:tcPr>
        <w:p w14:paraId="7EA28179" w14:textId="77777777" w:rsidR="00F6072B" w:rsidRPr="00382DCD" w:rsidRDefault="00F6072B" w:rsidP="00EB5DA1">
          <w:pPr>
            <w:pStyle w:val="Header"/>
            <w:tabs>
              <w:tab w:val="clear" w:pos="4680"/>
            </w:tabs>
            <w:jc w:val="center"/>
            <w:rPr>
              <w:color w:val="808080"/>
              <w:sz w:val="13"/>
            </w:rPr>
          </w:pPr>
        </w:p>
      </w:tc>
    </w:tr>
    <w:tr w:rsidR="00F6072B" w:rsidRPr="00382DCD" w14:paraId="10B0BB67" w14:textId="77777777" w:rsidTr="00EB5DA1">
      <w:trPr>
        <w:trHeight w:val="1090"/>
      </w:trPr>
      <w:tc>
        <w:tcPr>
          <w:tcW w:w="1009" w:type="dxa"/>
          <w:shd w:val="clear" w:color="auto" w:fill="auto"/>
          <w:vAlign w:val="center"/>
        </w:tcPr>
        <w:p w14:paraId="39BE5F97" w14:textId="77777777" w:rsidR="00F6072B" w:rsidRPr="00382DCD" w:rsidRDefault="00F6072B" w:rsidP="00EB5DA1">
          <w:pPr>
            <w:pStyle w:val="Header"/>
            <w:jc w:val="center"/>
          </w:pPr>
          <w:r>
            <w:rPr>
              <w:noProof/>
              <w:sz w:val="16"/>
              <w:szCs w:val="16"/>
              <w:lang w:val="en"/>
            </w:rPr>
            <w:drawing>
              <wp:inline distT="0" distB="0" distL="0" distR="0" wp14:anchorId="6CD77075" wp14:editId="2002376F">
                <wp:extent cx="6294475" cy="1318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jom.png"/>
                        <pic:cNvPicPr/>
                      </pic:nvPicPr>
                      <pic:blipFill>
                        <a:blip r:embed="rId2">
                          <a:extLst>
                            <a:ext uri="{28A0092B-C50C-407E-A947-70E740481C1C}">
                              <a14:useLocalDpi xmlns:a14="http://schemas.microsoft.com/office/drawing/2010/main" val="0"/>
                            </a:ext>
                          </a:extLst>
                        </a:blip>
                        <a:stretch>
                          <a:fillRect/>
                        </a:stretch>
                      </pic:blipFill>
                      <pic:spPr>
                        <a:xfrm>
                          <a:off x="0" y="0"/>
                          <a:ext cx="6334488" cy="1326818"/>
                        </a:xfrm>
                        <a:prstGeom prst="rect">
                          <a:avLst/>
                        </a:prstGeom>
                      </pic:spPr>
                    </pic:pic>
                  </a:graphicData>
                </a:graphic>
              </wp:inline>
            </w:drawing>
          </w:r>
        </w:p>
      </w:tc>
      <w:tc>
        <w:tcPr>
          <w:tcW w:w="6741" w:type="dxa"/>
          <w:shd w:val="clear" w:color="auto" w:fill="auto"/>
          <w:vAlign w:val="center"/>
        </w:tcPr>
        <w:p w14:paraId="576601F7" w14:textId="77777777" w:rsidR="00F6072B" w:rsidRPr="00382DCD" w:rsidRDefault="00F6072B" w:rsidP="00EB5DA1">
          <w:pPr>
            <w:pStyle w:val="Header"/>
            <w:spacing w:after="120"/>
            <w:jc w:val="center"/>
            <w:rPr>
              <w:sz w:val="16"/>
              <w:szCs w:val="16"/>
            </w:rPr>
          </w:pPr>
        </w:p>
      </w:tc>
      <w:tc>
        <w:tcPr>
          <w:tcW w:w="1709" w:type="dxa"/>
          <w:shd w:val="clear" w:color="auto" w:fill="auto"/>
          <w:vAlign w:val="center"/>
        </w:tcPr>
        <w:p w14:paraId="7F663FF6" w14:textId="77777777" w:rsidR="00F6072B" w:rsidRPr="00382DCD" w:rsidRDefault="00F6072B" w:rsidP="00EB5DA1">
          <w:pPr>
            <w:pStyle w:val="Header"/>
            <w:jc w:val="center"/>
          </w:pPr>
        </w:p>
      </w:tc>
    </w:tr>
    <w:tr w:rsidR="00F6072B" w:rsidRPr="00382DCD" w14:paraId="3CBAFF0D" w14:textId="77777777" w:rsidTr="00EB5DA1">
      <w:trPr>
        <w:trHeight w:val="96"/>
      </w:trPr>
      <w:tc>
        <w:tcPr>
          <w:tcW w:w="9459" w:type="dxa"/>
          <w:gridSpan w:val="3"/>
          <w:tcBorders>
            <w:bottom w:val="single" w:sz="24" w:space="0" w:color="auto"/>
          </w:tcBorders>
          <w:shd w:val="clear" w:color="auto" w:fill="auto"/>
        </w:tcPr>
        <w:p w14:paraId="67121BA2" w14:textId="77777777" w:rsidR="00F6072B" w:rsidRPr="00382DCD" w:rsidRDefault="00F6072B" w:rsidP="00EB5DA1">
          <w:pPr>
            <w:pStyle w:val="Header"/>
            <w:rPr>
              <w:sz w:val="6"/>
            </w:rPr>
          </w:pPr>
        </w:p>
      </w:tc>
    </w:tr>
  </w:tbl>
  <w:p w14:paraId="4C768ABD" w14:textId="77777777" w:rsidR="00DC580C" w:rsidRPr="00F6072B" w:rsidRDefault="00DC580C" w:rsidP="00F60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CFF0C" w14:textId="58F1F57A" w:rsidR="00D40B2A" w:rsidRPr="001C7C20" w:rsidRDefault="001C7C20" w:rsidP="001C7C20">
    <w:pPr>
      <w:pStyle w:val="Header"/>
      <w:jc w:val="center"/>
      <w:rPr>
        <w:sz w:val="16"/>
        <w:szCs w:val="16"/>
      </w:rPr>
    </w:pPr>
    <w:r>
      <w:rPr>
        <w:smallCaps/>
        <w:sz w:val="16"/>
        <w:szCs w:val="16"/>
        <w:lang w:val="en"/>
      </w:rPr>
      <w:t>First Author</w:t>
    </w:r>
    <w:r w:rsidRPr="000048E7">
      <w:rPr>
        <w:smallCaps/>
        <w:sz w:val="16"/>
        <w:szCs w:val="16"/>
        <w:lang w:val="en"/>
      </w:rPr>
      <w:t xml:space="preserve"> / Journal</w:t>
    </w:r>
    <w:r>
      <w:rPr>
        <w:smallCaps/>
        <w:sz w:val="16"/>
        <w:szCs w:val="16"/>
        <w:lang w:val="en"/>
      </w:rPr>
      <w:t xml:space="preserve"> of MIDWIFERY</w:t>
    </w:r>
    <w:r w:rsidRPr="000048E7">
      <w:rPr>
        <w:smallCaps/>
        <w:sz w:val="16"/>
        <w:szCs w:val="16"/>
        <w:lang w:val="en"/>
      </w:rPr>
      <w:t xml:space="preserve"> - Vol.</w:t>
    </w:r>
    <w:r>
      <w:rPr>
        <w:smallCaps/>
        <w:sz w:val="16"/>
        <w:szCs w:val="16"/>
        <w:lang w:val="en"/>
      </w:rPr>
      <w:t xml:space="preserve">X. </w:t>
    </w:r>
    <w:r w:rsidRPr="000048E7">
      <w:rPr>
        <w:smallCaps/>
        <w:sz w:val="16"/>
        <w:szCs w:val="16"/>
        <w:lang w:val="en"/>
      </w:rPr>
      <w:t xml:space="preserve">No. </w:t>
    </w:r>
    <w:r>
      <w:rPr>
        <w:smallCaps/>
        <w:sz w:val="16"/>
        <w:szCs w:val="16"/>
        <w:lang w:val="en"/>
      </w:rPr>
      <w:t>X</w:t>
    </w:r>
    <w:r w:rsidRPr="000048E7">
      <w:rPr>
        <w:smallCaps/>
        <w:sz w:val="16"/>
        <w:szCs w:val="16"/>
        <w:lang w:val="en"/>
      </w:rPr>
      <w:t>(</w:t>
    </w:r>
    <w:r>
      <w:rPr>
        <w:smallCaps/>
        <w:sz w:val="16"/>
        <w:szCs w:val="16"/>
        <w:lang w:val="en"/>
      </w:rPr>
      <w:t>XXXX</w:t>
    </w:r>
    <w:r w:rsidRPr="000048E7">
      <w:rPr>
        <w:smallCaps/>
        <w:sz w:val="16"/>
        <w:szCs w:val="16"/>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93286"/>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 w15:restartNumberingAfterBreak="0">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116CF8"/>
    <w:multiLevelType w:val="hybridMultilevel"/>
    <w:tmpl w:val="4482ADC4"/>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76350"/>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F430466"/>
    <w:multiLevelType w:val="hybridMultilevel"/>
    <w:tmpl w:val="BE88F78A"/>
    <w:lvl w:ilvl="0" w:tplc="12D84FD4">
      <w:start w:val="1"/>
      <w:numFmt w:val="upperRoman"/>
      <w:lvlText w:val="%1."/>
      <w:lvlJc w:val="left"/>
      <w:pPr>
        <w:ind w:left="3556" w:hanging="720"/>
      </w:pPr>
      <w:rPr>
        <w:rFonts w:hint="default"/>
        <w:b/>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num w:numId="1">
    <w:abstractNumId w:val="5"/>
  </w:num>
  <w:num w:numId="2">
    <w:abstractNumId w:val="2"/>
  </w:num>
  <w:num w:numId="3">
    <w:abstractNumId w:val="7"/>
  </w:num>
  <w:num w:numId="4">
    <w:abstractNumId w:val="1"/>
  </w:num>
  <w:num w:numId="5">
    <w:abstractNumId w:val="0"/>
  </w:num>
  <w:num w:numId="6">
    <w:abstractNumId w:val="3"/>
  </w:num>
  <w:num w:numId="7">
    <w:abstractNumId w:val="6"/>
  </w:num>
  <w:num w:numId="8">
    <w:abstractNumId w:val="9"/>
  </w:num>
  <w:num w:numId="9">
    <w:abstractNumId w:val="3"/>
  </w:num>
  <w:num w:numId="10">
    <w:abstractNumId w:val="8"/>
  </w:num>
  <w:num w:numId="11">
    <w:abstractNumId w:val="3"/>
  </w:num>
  <w:num w:numId="12">
    <w:abstractNumId w:val="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15"/>
    <w:rsid w:val="000048E7"/>
    <w:rsid w:val="000068BB"/>
    <w:rsid w:val="00007316"/>
    <w:rsid w:val="00010416"/>
    <w:rsid w:val="00035BCD"/>
    <w:rsid w:val="00037961"/>
    <w:rsid w:val="00052457"/>
    <w:rsid w:val="000579B9"/>
    <w:rsid w:val="00084DA2"/>
    <w:rsid w:val="000861B3"/>
    <w:rsid w:val="00093CFF"/>
    <w:rsid w:val="000B74FA"/>
    <w:rsid w:val="000C3B27"/>
    <w:rsid w:val="000D35B1"/>
    <w:rsid w:val="000E0258"/>
    <w:rsid w:val="00112A22"/>
    <w:rsid w:val="001312E8"/>
    <w:rsid w:val="0015316C"/>
    <w:rsid w:val="001540D3"/>
    <w:rsid w:val="001702B9"/>
    <w:rsid w:val="001863F3"/>
    <w:rsid w:val="00193642"/>
    <w:rsid w:val="001A0587"/>
    <w:rsid w:val="001A713A"/>
    <w:rsid w:val="001C22CE"/>
    <w:rsid w:val="001C7C20"/>
    <w:rsid w:val="001D2D2C"/>
    <w:rsid w:val="001D3E1E"/>
    <w:rsid w:val="001F6096"/>
    <w:rsid w:val="002038BF"/>
    <w:rsid w:val="0020458C"/>
    <w:rsid w:val="002066AC"/>
    <w:rsid w:val="00211D3C"/>
    <w:rsid w:val="002122FF"/>
    <w:rsid w:val="00235F95"/>
    <w:rsid w:val="00247C7B"/>
    <w:rsid w:val="00260A71"/>
    <w:rsid w:val="00271758"/>
    <w:rsid w:val="002728C1"/>
    <w:rsid w:val="00272DC6"/>
    <w:rsid w:val="00282CB7"/>
    <w:rsid w:val="00297029"/>
    <w:rsid w:val="002D048B"/>
    <w:rsid w:val="002F52A4"/>
    <w:rsid w:val="002F6156"/>
    <w:rsid w:val="00303ACB"/>
    <w:rsid w:val="00313D5F"/>
    <w:rsid w:val="00321C9B"/>
    <w:rsid w:val="00325552"/>
    <w:rsid w:val="00350EEE"/>
    <w:rsid w:val="00352BD6"/>
    <w:rsid w:val="00356858"/>
    <w:rsid w:val="00360D4D"/>
    <w:rsid w:val="00376A9F"/>
    <w:rsid w:val="003939E7"/>
    <w:rsid w:val="003A0B3F"/>
    <w:rsid w:val="003B0FB3"/>
    <w:rsid w:val="003C4710"/>
    <w:rsid w:val="003C494E"/>
    <w:rsid w:val="003E0664"/>
    <w:rsid w:val="003E1D17"/>
    <w:rsid w:val="003E43EF"/>
    <w:rsid w:val="003F3F13"/>
    <w:rsid w:val="003F42CA"/>
    <w:rsid w:val="00405CA9"/>
    <w:rsid w:val="00413AF5"/>
    <w:rsid w:val="004143C8"/>
    <w:rsid w:val="00415A10"/>
    <w:rsid w:val="00441980"/>
    <w:rsid w:val="004527D9"/>
    <w:rsid w:val="00460C90"/>
    <w:rsid w:val="00487513"/>
    <w:rsid w:val="004878CD"/>
    <w:rsid w:val="004A1880"/>
    <w:rsid w:val="004B35C4"/>
    <w:rsid w:val="004D23AC"/>
    <w:rsid w:val="004D5B13"/>
    <w:rsid w:val="004E0E80"/>
    <w:rsid w:val="004E230E"/>
    <w:rsid w:val="004E6AF5"/>
    <w:rsid w:val="004F3DCD"/>
    <w:rsid w:val="004F469F"/>
    <w:rsid w:val="00502ACC"/>
    <w:rsid w:val="00506ECF"/>
    <w:rsid w:val="005228A2"/>
    <w:rsid w:val="005560A0"/>
    <w:rsid w:val="0056634B"/>
    <w:rsid w:val="00567934"/>
    <w:rsid w:val="00570E9D"/>
    <w:rsid w:val="005928E0"/>
    <w:rsid w:val="00596CB5"/>
    <w:rsid w:val="005A3270"/>
    <w:rsid w:val="005C1634"/>
    <w:rsid w:val="005F6C01"/>
    <w:rsid w:val="00601262"/>
    <w:rsid w:val="00611097"/>
    <w:rsid w:val="00612A25"/>
    <w:rsid w:val="006421F8"/>
    <w:rsid w:val="00653CA0"/>
    <w:rsid w:val="00657049"/>
    <w:rsid w:val="00677457"/>
    <w:rsid w:val="00682689"/>
    <w:rsid w:val="00683A6E"/>
    <w:rsid w:val="00684667"/>
    <w:rsid w:val="00696EF2"/>
    <w:rsid w:val="006C21AE"/>
    <w:rsid w:val="006C6441"/>
    <w:rsid w:val="006D6521"/>
    <w:rsid w:val="006D721A"/>
    <w:rsid w:val="006E2922"/>
    <w:rsid w:val="006F1EB9"/>
    <w:rsid w:val="006F1F37"/>
    <w:rsid w:val="00702594"/>
    <w:rsid w:val="00707981"/>
    <w:rsid w:val="007220CD"/>
    <w:rsid w:val="00733128"/>
    <w:rsid w:val="00735FB6"/>
    <w:rsid w:val="0074149A"/>
    <w:rsid w:val="0074171C"/>
    <w:rsid w:val="00742FEE"/>
    <w:rsid w:val="00750DF5"/>
    <w:rsid w:val="00754AA5"/>
    <w:rsid w:val="00755940"/>
    <w:rsid w:val="00756B91"/>
    <w:rsid w:val="00770371"/>
    <w:rsid w:val="0079726A"/>
    <w:rsid w:val="007A129A"/>
    <w:rsid w:val="007C1C74"/>
    <w:rsid w:val="007C4065"/>
    <w:rsid w:val="007C52D0"/>
    <w:rsid w:val="007D64CF"/>
    <w:rsid w:val="007F28C6"/>
    <w:rsid w:val="007F2E2D"/>
    <w:rsid w:val="007F3B5E"/>
    <w:rsid w:val="007F55A2"/>
    <w:rsid w:val="0080056D"/>
    <w:rsid w:val="00814069"/>
    <w:rsid w:val="0081737A"/>
    <w:rsid w:val="0082656F"/>
    <w:rsid w:val="00836C54"/>
    <w:rsid w:val="00863B5B"/>
    <w:rsid w:val="00887C21"/>
    <w:rsid w:val="00892F10"/>
    <w:rsid w:val="008A72C7"/>
    <w:rsid w:val="008B5272"/>
    <w:rsid w:val="008C33BB"/>
    <w:rsid w:val="008D78AC"/>
    <w:rsid w:val="008E38DA"/>
    <w:rsid w:val="008E7F02"/>
    <w:rsid w:val="008F7016"/>
    <w:rsid w:val="009045A4"/>
    <w:rsid w:val="00913ECF"/>
    <w:rsid w:val="009154A4"/>
    <w:rsid w:val="00924EB3"/>
    <w:rsid w:val="00925AE6"/>
    <w:rsid w:val="00926D08"/>
    <w:rsid w:val="00930770"/>
    <w:rsid w:val="00934CA6"/>
    <w:rsid w:val="00956ED4"/>
    <w:rsid w:val="00986263"/>
    <w:rsid w:val="00986C08"/>
    <w:rsid w:val="009927D5"/>
    <w:rsid w:val="009A20B8"/>
    <w:rsid w:val="009B14D7"/>
    <w:rsid w:val="009B2215"/>
    <w:rsid w:val="009C50BF"/>
    <w:rsid w:val="009D1457"/>
    <w:rsid w:val="009F29DB"/>
    <w:rsid w:val="00A144A9"/>
    <w:rsid w:val="00A2350F"/>
    <w:rsid w:val="00A5092E"/>
    <w:rsid w:val="00A549C6"/>
    <w:rsid w:val="00A67C54"/>
    <w:rsid w:val="00A86E0A"/>
    <w:rsid w:val="00A959D8"/>
    <w:rsid w:val="00AF349B"/>
    <w:rsid w:val="00B05A05"/>
    <w:rsid w:val="00B14907"/>
    <w:rsid w:val="00B275B5"/>
    <w:rsid w:val="00B5061E"/>
    <w:rsid w:val="00B516DC"/>
    <w:rsid w:val="00B60A97"/>
    <w:rsid w:val="00B61F42"/>
    <w:rsid w:val="00B7630F"/>
    <w:rsid w:val="00B92F5A"/>
    <w:rsid w:val="00B9725A"/>
    <w:rsid w:val="00BA1DFD"/>
    <w:rsid w:val="00BA4BCE"/>
    <w:rsid w:val="00BA50C2"/>
    <w:rsid w:val="00BA5793"/>
    <w:rsid w:val="00BB6ECE"/>
    <w:rsid w:val="00BE1159"/>
    <w:rsid w:val="00BF5AAF"/>
    <w:rsid w:val="00BF7763"/>
    <w:rsid w:val="00C0776A"/>
    <w:rsid w:val="00C113CF"/>
    <w:rsid w:val="00C17F91"/>
    <w:rsid w:val="00C21DFE"/>
    <w:rsid w:val="00C25149"/>
    <w:rsid w:val="00C35F46"/>
    <w:rsid w:val="00C43E9A"/>
    <w:rsid w:val="00C4627A"/>
    <w:rsid w:val="00C56E09"/>
    <w:rsid w:val="00C86276"/>
    <w:rsid w:val="00C95005"/>
    <w:rsid w:val="00CA17B7"/>
    <w:rsid w:val="00CC44A0"/>
    <w:rsid w:val="00CC5984"/>
    <w:rsid w:val="00CD43E7"/>
    <w:rsid w:val="00CD73D6"/>
    <w:rsid w:val="00CF7EBE"/>
    <w:rsid w:val="00D23521"/>
    <w:rsid w:val="00D333BE"/>
    <w:rsid w:val="00D3744C"/>
    <w:rsid w:val="00D40B2A"/>
    <w:rsid w:val="00D50228"/>
    <w:rsid w:val="00D55421"/>
    <w:rsid w:val="00D6056B"/>
    <w:rsid w:val="00D82171"/>
    <w:rsid w:val="00D91485"/>
    <w:rsid w:val="00D9609A"/>
    <w:rsid w:val="00D97477"/>
    <w:rsid w:val="00DC580C"/>
    <w:rsid w:val="00DD237A"/>
    <w:rsid w:val="00DE19BF"/>
    <w:rsid w:val="00DE2EF3"/>
    <w:rsid w:val="00E01349"/>
    <w:rsid w:val="00E222B2"/>
    <w:rsid w:val="00E229DB"/>
    <w:rsid w:val="00E336C8"/>
    <w:rsid w:val="00E37D34"/>
    <w:rsid w:val="00E41749"/>
    <w:rsid w:val="00E5362F"/>
    <w:rsid w:val="00E553D8"/>
    <w:rsid w:val="00E755FE"/>
    <w:rsid w:val="00E911C4"/>
    <w:rsid w:val="00EA07A3"/>
    <w:rsid w:val="00EC3CB4"/>
    <w:rsid w:val="00EC4EC1"/>
    <w:rsid w:val="00EC71D7"/>
    <w:rsid w:val="00ED0CAC"/>
    <w:rsid w:val="00ED443D"/>
    <w:rsid w:val="00F07C7C"/>
    <w:rsid w:val="00F434DB"/>
    <w:rsid w:val="00F6072B"/>
    <w:rsid w:val="00F77710"/>
    <w:rsid w:val="00F81452"/>
    <w:rsid w:val="00F81FA6"/>
    <w:rsid w:val="00F94815"/>
    <w:rsid w:val="00FE1216"/>
    <w:rsid w:val="00FE612F"/>
    <w:rsid w:val="00FF15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C034"/>
  <w15:docId w15:val="{0E68738B-5B76-455F-846F-D50C2A14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39"/>
    <w:rsid w:val="00F94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character" w:customStyle="1" w:styleId="apple-converted-space">
    <w:name w:val="apple-converted-space"/>
    <w:basedOn w:val="DefaultParagraphFont"/>
    <w:rsid w:val="00DE19BF"/>
  </w:style>
  <w:style w:type="paragraph" w:customStyle="1" w:styleId="VITA">
    <w:name w:val="VITA"/>
    <w:basedOn w:val="Normal"/>
    <w:rsid w:val="00C17F91"/>
    <w:pPr>
      <w:widowControl w:val="0"/>
      <w:tabs>
        <w:tab w:val="left" w:pos="216"/>
      </w:tabs>
      <w:spacing w:line="180" w:lineRule="exact"/>
    </w:pPr>
    <w:rPr>
      <w:rFonts w:ascii="Helvetica" w:eastAsia="Times New Roman" w:hAnsi="Helvetica" w:cs="Times New Roman"/>
      <w:kern w:val="16"/>
      <w:sz w:val="16"/>
      <w:szCs w:val="20"/>
    </w:rPr>
  </w:style>
  <w:style w:type="paragraph" w:styleId="ListParagraph">
    <w:name w:val="List Paragraph"/>
    <w:basedOn w:val="Normal"/>
    <w:link w:val="ListParagraphChar"/>
    <w:uiPriority w:val="34"/>
    <w:qFormat/>
    <w:rsid w:val="006C6441"/>
    <w:pPr>
      <w:spacing w:after="200"/>
      <w:ind w:left="720"/>
      <w:contextualSpacing/>
      <w:jc w:val="left"/>
    </w:pPr>
    <w:rPr>
      <w:rFonts w:ascii="Calibri" w:eastAsia="Calibri" w:hAnsi="Calibri" w:cs="Times New Roman"/>
      <w:sz w:val="22"/>
      <w:szCs w:val="22"/>
    </w:rPr>
  </w:style>
  <w:style w:type="paragraph" w:customStyle="1" w:styleId="captiontable">
    <w:name w:val="caption table"/>
    <w:basedOn w:val="Normal"/>
    <w:link w:val="captiontableChar"/>
    <w:qFormat/>
    <w:rsid w:val="006C6441"/>
    <w:pPr>
      <w:keepNext/>
      <w:spacing w:after="120" w:line="240" w:lineRule="auto"/>
      <w:ind w:left="567" w:hanging="425"/>
      <w:jc w:val="left"/>
    </w:pPr>
    <w:rPr>
      <w:rFonts w:eastAsia="Times New Roman" w:cs="Times New Roman"/>
      <w:b/>
      <w:bCs/>
      <w:sz w:val="20"/>
      <w:szCs w:val="20"/>
      <w:lang w:eastAsia="en-AU"/>
    </w:rPr>
  </w:style>
  <w:style w:type="paragraph" w:customStyle="1" w:styleId="captiongraphic">
    <w:name w:val="caption graphic"/>
    <w:basedOn w:val="Normal"/>
    <w:link w:val="captiongraphicChar"/>
    <w:qFormat/>
    <w:rsid w:val="006C6441"/>
    <w:pPr>
      <w:spacing w:after="120" w:line="240" w:lineRule="auto"/>
      <w:jc w:val="center"/>
    </w:pPr>
    <w:rPr>
      <w:rFonts w:eastAsia="Calibri" w:cs="Times New Roman"/>
      <w:b/>
      <w:bCs/>
      <w:sz w:val="20"/>
      <w:szCs w:val="20"/>
      <w:lang w:eastAsia="en-AU"/>
    </w:rPr>
  </w:style>
  <w:style w:type="character" w:customStyle="1" w:styleId="captiontableChar">
    <w:name w:val="caption table Char"/>
    <w:basedOn w:val="DefaultParagraphFont"/>
    <w:link w:val="captiontable"/>
    <w:rsid w:val="006C6441"/>
    <w:rPr>
      <w:rFonts w:ascii="Times New Roman" w:eastAsia="Times New Roman" w:hAnsi="Times New Roman" w:cs="Times New Roman"/>
      <w:b/>
      <w:bCs/>
      <w:sz w:val="20"/>
      <w:szCs w:val="20"/>
      <w:lang w:eastAsia="en-AU"/>
    </w:rPr>
  </w:style>
  <w:style w:type="character" w:customStyle="1" w:styleId="captiongraphicChar">
    <w:name w:val="caption graphic Char"/>
    <w:basedOn w:val="DefaultParagraphFont"/>
    <w:link w:val="captiongraphic"/>
    <w:rsid w:val="006C6441"/>
    <w:rPr>
      <w:rFonts w:ascii="Times New Roman" w:eastAsia="Calibri" w:hAnsi="Times New Roman" w:cs="Times New Roman"/>
      <w:b/>
      <w:bCs/>
      <w:sz w:val="20"/>
      <w:szCs w:val="20"/>
      <w:lang w:eastAsia="en-AU"/>
    </w:rPr>
  </w:style>
  <w:style w:type="paragraph" w:styleId="BalloonText">
    <w:name w:val="Balloon Text"/>
    <w:basedOn w:val="Normal"/>
    <w:link w:val="BalloonTextChar"/>
    <w:uiPriority w:val="99"/>
    <w:semiHidden/>
    <w:unhideWhenUsed/>
    <w:rsid w:val="00925A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AE6"/>
    <w:rPr>
      <w:rFonts w:ascii="Tahoma" w:hAnsi="Tahoma" w:cs="Tahoma"/>
      <w:sz w:val="16"/>
      <w:szCs w:val="16"/>
    </w:rPr>
  </w:style>
  <w:style w:type="character" w:styleId="UnresolvedMention">
    <w:name w:val="Unresolved Mention"/>
    <w:basedOn w:val="DefaultParagraphFont"/>
    <w:uiPriority w:val="99"/>
    <w:semiHidden/>
    <w:unhideWhenUsed/>
    <w:rsid w:val="00010416"/>
    <w:rPr>
      <w:color w:val="605E5C"/>
      <w:shd w:val="clear" w:color="auto" w:fill="E1DFDD"/>
    </w:rPr>
  </w:style>
  <w:style w:type="character" w:customStyle="1" w:styleId="ListParagraphChar">
    <w:name w:val="List Paragraph Char"/>
    <w:basedOn w:val="DefaultParagraphFont"/>
    <w:link w:val="ListParagraph"/>
    <w:uiPriority w:val="34"/>
    <w:qFormat/>
    <w:rsid w:val="001312E8"/>
    <w:rPr>
      <w:rFonts w:ascii="Calibri" w:eastAsia="Calibri" w:hAnsi="Calibri" w:cs="Times New Roman"/>
      <w:sz w:val="22"/>
      <w:szCs w:val="22"/>
    </w:rPr>
  </w:style>
  <w:style w:type="paragraph" w:customStyle="1" w:styleId="Default">
    <w:name w:val="Default"/>
    <w:rsid w:val="00B7630F"/>
    <w:pPr>
      <w:autoSpaceDE w:val="0"/>
      <w:autoSpaceDN w:val="0"/>
      <w:adjustRightInd w:val="0"/>
    </w:pPr>
    <w:rPr>
      <w:rFonts w:ascii="Arial" w:hAnsi="Arial" w:cs="Arial"/>
      <w:color w:val="000000"/>
      <w:lang w:val="en-ID"/>
    </w:rPr>
  </w:style>
  <w:style w:type="character" w:styleId="PlaceholderText">
    <w:name w:val="Placeholder Text"/>
    <w:basedOn w:val="DefaultParagraphFont"/>
    <w:uiPriority w:val="99"/>
    <w:semiHidden/>
    <w:rsid w:val="000379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kemkes.go.id/article/view/19020100003/hari-kanker-sedunia-201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gco.iarc.fr/" TargetMode="External"/><Relationship Id="rId2" Type="http://schemas.openxmlformats.org/officeDocument/2006/relationships/numbering" Target="numbering.xml"/><Relationship Id="rId16" Type="http://schemas.openxmlformats.org/officeDocument/2006/relationships/hyperlink" Target="https://www.cancer.org/cancer/breastcancer.html%20.%2023%20November%202019" TargetMode="External"/><Relationship Id="rId20" Type="http://schemas.openxmlformats.org/officeDocument/2006/relationships/hyperlink" Target="https://www.iarc.fr/en/media-centre/pr/2013/pdfs/pr223_E.pdf%20.%20%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eprints.ums.ac.i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ildafii7@gmail.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jom.fk.unan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3FC27-9908-4B7D-96EB-132DCDB2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Company>Universitas Andalas</Company>
  <LinksUpToDate>false</LinksUpToDate>
  <CharactersWithSpaces>16791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cp:lastModifiedBy>Filda</cp:lastModifiedBy>
  <cp:revision>2</cp:revision>
  <cp:lastPrinted>2017-05-02T01:56:00Z</cp:lastPrinted>
  <dcterms:created xsi:type="dcterms:W3CDTF">2019-09-20T00:51:00Z</dcterms:created>
  <dcterms:modified xsi:type="dcterms:W3CDTF">2020-08-17T14:43:00Z</dcterms:modified>
</cp:coreProperties>
</file>